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ind w:firstLine="643"/>
        <w:rPr>
          <w:sz w:val="28"/>
          <w:szCs w:val="28"/>
        </w:rPr>
      </w:pPr>
      <w:bookmarkStart w:id="0" w:name="_Toc467769619"/>
      <w:r>
        <w:rPr>
          <w:sz w:val="32"/>
        </w:rPr>
        <w:pict>
          <v:shape id="_x0000_s2050" o:spid="_x0000_s2050" o:spt="202" type="#_x0000_t202" style="position:absolute;left:0pt;margin-left:3.65pt;margin-top:-4.4pt;height:31.5pt;width:60pt;z-index:251658240;mso-width-relative:page;mso-height-relative:page;" fillcolor="#FFFFFF" filled="t" stroked="t" coordsize="21600,21600">
            <v:path/>
            <v:fill on="t" color2="#FFFFFF" focussize="0,0"/>
            <v:stroke color="#FFFFFF"/>
            <v:imagedata o:title=""/>
            <o:lock v:ext="edit" aspectratio="f"/>
            <v:textbox>
              <w:txbxContent>
                <w:p>
                  <w:pPr>
                    <w:ind w:left="0" w:leftChars="0" w:firstLine="0" w:firstLineChars="0"/>
                    <w:rPr>
                      <w:rFonts w:hint="eastAsia" w:eastAsia="宋体"/>
                      <w:b/>
                      <w:bCs/>
                      <w:sz w:val="30"/>
                      <w:szCs w:val="30"/>
                      <w:lang w:eastAsia="zh-CN"/>
                    </w:rPr>
                  </w:pPr>
                  <w:r>
                    <w:rPr>
                      <w:rFonts w:hint="eastAsia"/>
                      <w:b/>
                      <w:bCs/>
                      <w:sz w:val="30"/>
                      <w:szCs w:val="30"/>
                      <w:lang w:eastAsia="zh-CN"/>
                    </w:rPr>
                    <w:t>附件</w:t>
                  </w:r>
                </w:p>
              </w:txbxContent>
            </v:textbox>
          </v:shape>
        </w:pict>
      </w:r>
      <w:r>
        <w:rPr>
          <w:rFonts w:hint="eastAsia"/>
        </w:rPr>
        <w:t>用户需求</w:t>
      </w:r>
      <w:bookmarkEnd w:id="0"/>
      <w:bookmarkStart w:id="1" w:name="_Toc135038311"/>
    </w:p>
    <w:bookmarkEnd w:id="1"/>
    <w:tbl>
      <w:tblPr>
        <w:tblStyle w:val="8"/>
        <w:tblW w:w="9776" w:type="dxa"/>
        <w:jc w:val="center"/>
        <w:tblInd w:w="0" w:type="dxa"/>
        <w:tblLayout w:type="fixed"/>
        <w:tblCellMar>
          <w:top w:w="0" w:type="dxa"/>
          <w:left w:w="108" w:type="dxa"/>
          <w:bottom w:w="0" w:type="dxa"/>
          <w:right w:w="108" w:type="dxa"/>
        </w:tblCellMar>
      </w:tblPr>
      <w:tblGrid>
        <w:gridCol w:w="1113"/>
        <w:gridCol w:w="534"/>
        <w:gridCol w:w="6"/>
        <w:gridCol w:w="7007"/>
        <w:gridCol w:w="722"/>
        <w:gridCol w:w="394"/>
      </w:tblGrid>
      <w:tr>
        <w:tblPrEx>
          <w:tblLayout w:type="fixed"/>
          <w:tblCellMar>
            <w:top w:w="0" w:type="dxa"/>
            <w:left w:w="108" w:type="dxa"/>
            <w:bottom w:w="0" w:type="dxa"/>
            <w:right w:w="108" w:type="dxa"/>
          </w:tblCellMar>
        </w:tblPrEx>
        <w:trPr>
          <w:trHeight w:val="577" w:hRule="atLeast"/>
          <w:jc w:val="center"/>
        </w:trPr>
        <w:tc>
          <w:tcPr>
            <w:tcW w:w="9776" w:type="dxa"/>
            <w:gridSpan w:val="6"/>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562"/>
              <w:jc w:val="center"/>
              <w:textAlignment w:val="center"/>
              <w:rPr>
                <w:rFonts w:ascii="宋体" w:hAnsi="宋体" w:cs="宋体"/>
                <w:b/>
                <w:sz w:val="28"/>
                <w:szCs w:val="28"/>
              </w:rPr>
            </w:pPr>
            <w:r>
              <w:rPr>
                <w:rFonts w:hint="eastAsia" w:ascii="宋体" w:hAnsi="宋体" w:cs="宋体"/>
                <w:b/>
                <w:kern w:val="0"/>
                <w:sz w:val="28"/>
                <w:szCs w:val="28"/>
              </w:rPr>
              <w:t>用户需求书</w:t>
            </w:r>
          </w:p>
        </w:tc>
      </w:tr>
      <w:tr>
        <w:tblPrEx>
          <w:tblLayout w:type="fixed"/>
          <w:tblCellMar>
            <w:top w:w="0" w:type="dxa"/>
            <w:left w:w="108" w:type="dxa"/>
            <w:bottom w:w="0" w:type="dxa"/>
            <w:right w:w="108" w:type="dxa"/>
          </w:tblCellMar>
        </w:tblPrEx>
        <w:trPr>
          <w:trHeight w:val="90" w:hRule="atLeast"/>
          <w:jc w:val="center"/>
        </w:trPr>
        <w:tc>
          <w:tcPr>
            <w:tcW w:w="9776" w:type="dxa"/>
            <w:gridSpan w:val="6"/>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textAlignment w:val="center"/>
              <w:rPr>
                <w:rFonts w:ascii="宋体" w:hAnsi="宋体" w:cs="宋体"/>
                <w:b/>
                <w:sz w:val="24"/>
              </w:rPr>
            </w:pPr>
            <w:r>
              <w:rPr>
                <w:rFonts w:hint="eastAsia" w:ascii="宋体" w:hAnsi="宋体" w:cs="宋体"/>
                <w:b/>
                <w:kern w:val="0"/>
                <w:sz w:val="24"/>
              </w:rPr>
              <w:t>一、服务范围及服务期</w:t>
            </w:r>
          </w:p>
        </w:tc>
      </w:tr>
      <w:tr>
        <w:tblPrEx>
          <w:tblLayout w:type="fixed"/>
          <w:tblCellMar>
            <w:top w:w="0" w:type="dxa"/>
            <w:left w:w="108" w:type="dxa"/>
            <w:bottom w:w="0" w:type="dxa"/>
            <w:right w:w="108" w:type="dxa"/>
          </w:tblCellMar>
        </w:tblPrEx>
        <w:trPr>
          <w:trHeight w:val="90" w:hRule="atLeast"/>
          <w:jc w:val="center"/>
        </w:trPr>
        <w:tc>
          <w:tcPr>
            <w:tcW w:w="111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jc w:val="center"/>
              <w:rPr>
                <w:rFonts w:ascii="宋体" w:hAnsi="宋体" w:cs="宋体"/>
                <w:sz w:val="24"/>
              </w:rPr>
            </w:pPr>
          </w:p>
        </w:tc>
        <w:tc>
          <w:tcPr>
            <w:tcW w:w="53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b/>
                <w:kern w:val="0"/>
                <w:sz w:val="24"/>
              </w:rPr>
            </w:pPr>
            <w:r>
              <w:rPr>
                <w:rFonts w:hint="eastAsia" w:ascii="宋体" w:hAnsi="宋体" w:cs="宋体"/>
                <w:b/>
                <w:kern w:val="0"/>
                <w:sz w:val="24"/>
              </w:rPr>
              <w:t>1</w:t>
            </w:r>
          </w:p>
          <w:p>
            <w:pPr>
              <w:widowControl/>
              <w:spacing w:line="240" w:lineRule="auto"/>
              <w:ind w:firstLine="482"/>
              <w:jc w:val="center"/>
              <w:textAlignment w:val="center"/>
              <w:rPr>
                <w:rFonts w:ascii="宋体" w:hAnsi="宋体" w:cs="宋体"/>
                <w:b/>
                <w:sz w:val="24"/>
              </w:rPr>
            </w:pPr>
          </w:p>
        </w:tc>
        <w:tc>
          <w:tcPr>
            <w:tcW w:w="7735"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240" w:firstLineChars="100"/>
              <w:jc w:val="left"/>
              <w:textAlignment w:val="center"/>
              <w:rPr>
                <w:rFonts w:ascii="宋体" w:hAnsi="宋体" w:cs="宋体"/>
                <w:kern w:val="0"/>
                <w:sz w:val="24"/>
              </w:rPr>
            </w:pPr>
            <w:r>
              <w:rPr>
                <w:rFonts w:hint="eastAsia" w:ascii="宋体" w:hAnsi="宋体" w:cs="宋体"/>
                <w:kern w:val="0"/>
                <w:sz w:val="24"/>
              </w:rPr>
              <w:t>1、服务范围：全院洁净区域（如：医院手术室、外ICU、内ICU、输血科、病理科、产科、PICU、NICU、检验科、供应室、筛查中心、烧伤科、肿瘤科、5号楼三层洁净区、门诊手术室、9号楼5层洁净区）</w:t>
            </w:r>
          </w:p>
        </w:tc>
        <w:tc>
          <w:tcPr>
            <w:tcW w:w="39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sz w:val="24"/>
              </w:rPr>
            </w:pPr>
          </w:p>
        </w:tc>
      </w:tr>
      <w:tr>
        <w:tblPrEx>
          <w:tblLayout w:type="fixed"/>
          <w:tblCellMar>
            <w:top w:w="0" w:type="dxa"/>
            <w:left w:w="108" w:type="dxa"/>
            <w:bottom w:w="0" w:type="dxa"/>
            <w:right w:w="108" w:type="dxa"/>
          </w:tblCellMar>
        </w:tblPrEx>
        <w:trPr>
          <w:trHeight w:val="90"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sz w:val="24"/>
              </w:rPr>
            </w:pPr>
          </w:p>
        </w:tc>
        <w:tc>
          <w:tcPr>
            <w:tcW w:w="53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b/>
                <w:sz w:val="24"/>
              </w:rPr>
            </w:pPr>
          </w:p>
        </w:tc>
        <w:tc>
          <w:tcPr>
            <w:tcW w:w="7735"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199" w:firstLineChars="83"/>
              <w:jc w:val="left"/>
              <w:textAlignment w:val="center"/>
              <w:rPr>
                <w:rFonts w:ascii="宋体" w:hAnsi="宋体" w:cs="宋体"/>
                <w:sz w:val="24"/>
              </w:rPr>
            </w:pPr>
            <w:r>
              <w:rPr>
                <w:rFonts w:hint="eastAsia" w:ascii="宋体" w:hAnsi="宋体" w:cs="宋体"/>
                <w:kern w:val="0"/>
                <w:sz w:val="24"/>
              </w:rPr>
              <w:t>2、全院洁净区域、辅助非洁净区域、相关洁净空调机房等区域。</w:t>
            </w:r>
          </w:p>
        </w:tc>
        <w:tc>
          <w:tcPr>
            <w:tcW w:w="39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sz w:val="24"/>
              </w:rPr>
            </w:pPr>
          </w:p>
        </w:tc>
      </w:tr>
      <w:tr>
        <w:tblPrEx>
          <w:tblLayout w:type="fixed"/>
          <w:tblCellMar>
            <w:top w:w="0" w:type="dxa"/>
            <w:left w:w="108" w:type="dxa"/>
            <w:bottom w:w="0" w:type="dxa"/>
            <w:right w:w="108" w:type="dxa"/>
          </w:tblCellMar>
        </w:tblPrEx>
        <w:trPr>
          <w:trHeight w:val="90"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sz w:val="24"/>
              </w:rPr>
            </w:pPr>
          </w:p>
        </w:tc>
        <w:tc>
          <w:tcPr>
            <w:tcW w:w="53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b/>
                <w:sz w:val="24"/>
              </w:rPr>
            </w:pPr>
          </w:p>
        </w:tc>
        <w:tc>
          <w:tcPr>
            <w:tcW w:w="7735"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240" w:firstLineChars="100"/>
              <w:jc w:val="left"/>
              <w:textAlignment w:val="center"/>
              <w:rPr>
                <w:rFonts w:ascii="宋体" w:hAnsi="宋体" w:cs="宋体"/>
                <w:sz w:val="24"/>
              </w:rPr>
            </w:pPr>
            <w:r>
              <w:rPr>
                <w:rFonts w:hint="eastAsia" w:ascii="宋体" w:hAnsi="宋体" w:cs="宋体"/>
                <w:kern w:val="0"/>
                <w:sz w:val="24"/>
              </w:rPr>
              <w:t>3、洁净设备保养、维修、洁净监控系统检测、系统安全运行、洁净空调系统、新风系统、管道等维修</w:t>
            </w:r>
            <w:bookmarkStart w:id="4" w:name="_GoBack"/>
            <w:bookmarkEnd w:id="4"/>
            <w:r>
              <w:rPr>
                <w:rFonts w:hint="eastAsia" w:ascii="宋体" w:hAnsi="宋体" w:cs="宋体"/>
                <w:kern w:val="0"/>
                <w:sz w:val="24"/>
              </w:rPr>
              <w:t>、维护。</w:t>
            </w:r>
          </w:p>
        </w:tc>
        <w:tc>
          <w:tcPr>
            <w:tcW w:w="39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sz w:val="24"/>
              </w:rPr>
            </w:pPr>
          </w:p>
        </w:tc>
      </w:tr>
      <w:tr>
        <w:tblPrEx>
          <w:tblLayout w:type="fixed"/>
          <w:tblCellMar>
            <w:top w:w="0" w:type="dxa"/>
            <w:left w:w="108" w:type="dxa"/>
            <w:bottom w:w="0" w:type="dxa"/>
            <w:right w:w="108" w:type="dxa"/>
          </w:tblCellMar>
        </w:tblPrEx>
        <w:trPr>
          <w:trHeight w:val="90" w:hRule="atLeast"/>
          <w:jc w:val="center"/>
        </w:trPr>
        <w:tc>
          <w:tcPr>
            <w:tcW w:w="1113"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spacing w:line="240" w:lineRule="auto"/>
              <w:ind w:firstLine="480"/>
              <w:jc w:val="center"/>
              <w:rPr>
                <w:rFonts w:ascii="宋体" w:hAnsi="宋体" w:cs="宋体"/>
                <w:sz w:val="24"/>
              </w:rPr>
            </w:pPr>
          </w:p>
        </w:tc>
        <w:tc>
          <w:tcPr>
            <w:tcW w:w="534"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b/>
                <w:kern w:val="0"/>
                <w:sz w:val="24"/>
              </w:rPr>
            </w:pPr>
            <w:r>
              <w:rPr>
                <w:rFonts w:hint="eastAsia" w:ascii="宋体" w:hAnsi="宋体" w:cs="宋体"/>
                <w:b/>
                <w:kern w:val="0"/>
                <w:sz w:val="24"/>
              </w:rPr>
              <w:t>2</w:t>
            </w:r>
          </w:p>
        </w:tc>
        <w:tc>
          <w:tcPr>
            <w:tcW w:w="7735"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left="0" w:leftChars="0" w:firstLine="240" w:firstLineChars="100"/>
              <w:jc w:val="left"/>
              <w:textAlignment w:val="center"/>
              <w:rPr>
                <w:rFonts w:ascii="宋体" w:hAnsi="宋体" w:cs="宋体"/>
                <w:kern w:val="0"/>
                <w:sz w:val="24"/>
              </w:rPr>
            </w:pPr>
            <w:r>
              <w:rPr>
                <w:rFonts w:hint="eastAsia" w:ascii="宋体" w:hAnsi="宋体" w:cs="宋体"/>
                <w:kern w:val="0"/>
                <w:sz w:val="24"/>
              </w:rPr>
              <w:t>服务期：2年。</w:t>
            </w:r>
          </w:p>
        </w:tc>
        <w:tc>
          <w:tcPr>
            <w:tcW w:w="39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sz w:val="24"/>
              </w:rPr>
            </w:pPr>
          </w:p>
        </w:tc>
      </w:tr>
      <w:tr>
        <w:tblPrEx>
          <w:tblLayout w:type="fixed"/>
          <w:tblCellMar>
            <w:top w:w="0" w:type="dxa"/>
            <w:left w:w="108" w:type="dxa"/>
            <w:bottom w:w="0" w:type="dxa"/>
            <w:right w:w="108" w:type="dxa"/>
          </w:tblCellMar>
        </w:tblPrEx>
        <w:trPr>
          <w:trHeight w:val="652" w:hRule="atLeast"/>
          <w:jc w:val="center"/>
        </w:trPr>
        <w:tc>
          <w:tcPr>
            <w:tcW w:w="1113"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widowControl/>
              <w:spacing w:line="240" w:lineRule="auto"/>
              <w:ind w:firstLine="482"/>
              <w:jc w:val="center"/>
              <w:textAlignment w:val="center"/>
              <w:rPr>
                <w:rFonts w:ascii="宋体" w:hAnsi="宋体" w:cs="宋体"/>
                <w:b/>
                <w:kern w:val="0"/>
                <w:sz w:val="24"/>
              </w:rPr>
            </w:pPr>
          </w:p>
        </w:tc>
        <w:tc>
          <w:tcPr>
            <w:tcW w:w="534" w:type="dxa"/>
            <w:tcBorders>
              <w:top w:val="single" w:color="000000" w:sz="4" w:space="0"/>
              <w:left w:val="single" w:color="auto"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b/>
                <w:kern w:val="0"/>
                <w:sz w:val="24"/>
              </w:rPr>
            </w:pPr>
            <w:r>
              <w:rPr>
                <w:rFonts w:hint="eastAsia" w:ascii="宋体" w:hAnsi="宋体" w:cs="宋体"/>
                <w:b/>
                <w:kern w:val="0"/>
                <w:sz w:val="24"/>
              </w:rPr>
              <w:t>3</w:t>
            </w:r>
          </w:p>
        </w:tc>
        <w:tc>
          <w:tcPr>
            <w:tcW w:w="7735"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left"/>
              <w:textAlignment w:val="center"/>
              <w:rPr>
                <w:rFonts w:ascii="宋体" w:hAnsi="宋体" w:cs="宋体"/>
                <w:bCs/>
                <w:kern w:val="0"/>
                <w:sz w:val="24"/>
              </w:rPr>
            </w:pPr>
            <w:r>
              <w:rPr>
                <w:rFonts w:hint="eastAsia" w:ascii="宋体" w:hAnsi="宋体" w:cs="宋体"/>
                <w:bCs/>
                <w:kern w:val="0"/>
                <w:sz w:val="24"/>
              </w:rPr>
              <w:t>洁净空调维保服务</w:t>
            </w:r>
            <w:r>
              <w:rPr>
                <w:rFonts w:hint="eastAsia" w:ascii="宋体" w:hAnsi="宋体" w:cs="宋体"/>
                <w:bCs/>
                <w:kern w:val="0"/>
                <w:sz w:val="24"/>
                <w:lang w:eastAsia="zh-CN"/>
              </w:rPr>
              <w:t>报</w:t>
            </w:r>
            <w:r>
              <w:rPr>
                <w:rFonts w:hint="eastAsia" w:ascii="宋体" w:hAnsi="宋体" w:cs="宋体"/>
                <w:bCs/>
                <w:kern w:val="0"/>
                <w:sz w:val="24"/>
              </w:rPr>
              <w:t>价：</w:t>
            </w:r>
          </w:p>
        </w:tc>
        <w:tc>
          <w:tcPr>
            <w:tcW w:w="39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82"/>
              <w:textAlignment w:val="center"/>
              <w:rPr>
                <w:rFonts w:ascii="宋体" w:hAnsi="宋体" w:cs="宋体"/>
                <w:b/>
                <w:kern w:val="0"/>
                <w:sz w:val="24"/>
              </w:rPr>
            </w:pPr>
          </w:p>
        </w:tc>
      </w:tr>
      <w:tr>
        <w:tblPrEx>
          <w:tblLayout w:type="fixed"/>
          <w:tblCellMar>
            <w:top w:w="0" w:type="dxa"/>
            <w:left w:w="108" w:type="dxa"/>
            <w:bottom w:w="0" w:type="dxa"/>
            <w:right w:w="108" w:type="dxa"/>
          </w:tblCellMar>
        </w:tblPrEx>
        <w:trPr>
          <w:trHeight w:val="674" w:hRule="atLeast"/>
          <w:jc w:val="center"/>
        </w:trPr>
        <w:tc>
          <w:tcPr>
            <w:tcW w:w="9776" w:type="dxa"/>
            <w:gridSpan w:val="6"/>
            <w:tcBorders>
              <w:top w:val="single" w:color="000000" w:sz="4" w:space="0"/>
              <w:left w:val="single" w:color="000000" w:sz="4" w:space="0"/>
              <w:right w:val="single" w:color="000000" w:sz="4" w:space="0"/>
            </w:tcBorders>
            <w:tcMar>
              <w:top w:w="15" w:type="dxa"/>
              <w:left w:w="15" w:type="dxa"/>
              <w:bottom w:w="15" w:type="dxa"/>
              <w:right w:w="15" w:type="dxa"/>
            </w:tcMar>
            <w:vAlign w:val="center"/>
          </w:tcPr>
          <w:p>
            <w:pPr>
              <w:ind w:firstLine="281" w:firstLineChars="100"/>
              <w:rPr>
                <w:rFonts w:ascii="宋体" w:hAnsi="宋体" w:cs="宋体"/>
                <w:b/>
                <w:bCs/>
                <w:sz w:val="28"/>
                <w:szCs w:val="28"/>
              </w:rPr>
            </w:pPr>
          </w:p>
        </w:tc>
      </w:tr>
      <w:tr>
        <w:tblPrEx>
          <w:tblLayout w:type="fixed"/>
          <w:tblCellMar>
            <w:top w:w="0" w:type="dxa"/>
            <w:left w:w="108" w:type="dxa"/>
            <w:bottom w:w="0" w:type="dxa"/>
            <w:right w:w="108" w:type="dxa"/>
          </w:tblCellMar>
        </w:tblPrEx>
        <w:trPr>
          <w:trHeight w:val="90" w:hRule="atLeast"/>
          <w:jc w:val="center"/>
        </w:trPr>
        <w:tc>
          <w:tcPr>
            <w:tcW w:w="9776" w:type="dxa"/>
            <w:gridSpan w:val="6"/>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textAlignment w:val="center"/>
              <w:rPr>
                <w:rFonts w:ascii="宋体" w:hAnsi="宋体" w:cs="宋体"/>
                <w:sz w:val="24"/>
              </w:rPr>
            </w:pPr>
            <w:r>
              <w:rPr>
                <w:rFonts w:hint="eastAsia" w:ascii="宋体" w:hAnsi="宋体" w:cs="宋体"/>
                <w:b/>
                <w:kern w:val="0"/>
                <w:sz w:val="24"/>
              </w:rPr>
              <w:t>二、维保依据</w:t>
            </w:r>
          </w:p>
        </w:tc>
      </w:tr>
      <w:tr>
        <w:tblPrEx>
          <w:tblLayout w:type="fixed"/>
          <w:tblCellMar>
            <w:top w:w="0" w:type="dxa"/>
            <w:left w:w="108" w:type="dxa"/>
            <w:bottom w:w="0" w:type="dxa"/>
            <w:right w:w="108" w:type="dxa"/>
          </w:tblCellMar>
        </w:tblPrEx>
        <w:trPr>
          <w:trHeight w:val="90" w:hRule="atLeast"/>
          <w:jc w:val="center"/>
        </w:trPr>
        <w:tc>
          <w:tcPr>
            <w:tcW w:w="1113" w:type="dxa"/>
            <w:vMerge w:val="restart"/>
            <w:tcBorders>
              <w:top w:val="single" w:color="000000" w:sz="4" w:space="0"/>
              <w:left w:val="single" w:color="000000" w:sz="4" w:space="0"/>
              <w:right w:val="single" w:color="000000" w:sz="4" w:space="0"/>
            </w:tcBorders>
            <w:tcMar>
              <w:top w:w="15" w:type="dxa"/>
              <w:left w:w="15" w:type="dxa"/>
              <w:bottom w:w="15" w:type="dxa"/>
              <w:right w:w="15" w:type="dxa"/>
            </w:tcMar>
            <w:vAlign w:val="center"/>
          </w:tcPr>
          <w:p>
            <w:pPr>
              <w:spacing w:line="240" w:lineRule="auto"/>
              <w:ind w:firstLine="482"/>
              <w:rPr>
                <w:rFonts w:ascii="宋体" w:hAnsi="宋体" w:cs="宋体"/>
                <w:b/>
                <w:sz w:val="24"/>
              </w:rPr>
            </w:pPr>
          </w:p>
        </w:tc>
        <w:tc>
          <w:tcPr>
            <w:tcW w:w="7547"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82"/>
              <w:textAlignment w:val="center"/>
              <w:rPr>
                <w:rFonts w:ascii="宋体" w:hAnsi="宋体" w:cs="宋体"/>
                <w:b/>
                <w:sz w:val="24"/>
              </w:rPr>
            </w:pPr>
            <w:r>
              <w:rPr>
                <w:rFonts w:hint="eastAsia" w:ascii="宋体" w:hAnsi="宋体" w:cs="宋体"/>
                <w:b/>
                <w:kern w:val="0"/>
                <w:sz w:val="24"/>
              </w:rPr>
              <w:t>洁净室的维保依据</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sz w:val="24"/>
              </w:rPr>
            </w:pPr>
          </w:p>
        </w:tc>
      </w:tr>
      <w:tr>
        <w:tblPrEx>
          <w:tblLayout w:type="fixed"/>
          <w:tblCellMar>
            <w:top w:w="0" w:type="dxa"/>
            <w:left w:w="108" w:type="dxa"/>
            <w:bottom w:w="0" w:type="dxa"/>
            <w:right w:w="108" w:type="dxa"/>
          </w:tblCellMar>
        </w:tblPrEx>
        <w:trPr>
          <w:trHeight w:val="285" w:hRule="atLeast"/>
          <w:jc w:val="center"/>
        </w:trPr>
        <w:tc>
          <w:tcPr>
            <w:tcW w:w="1113" w:type="dxa"/>
            <w:vMerge w:val="continue"/>
            <w:tcBorders>
              <w:left w:val="single" w:color="000000" w:sz="4" w:space="0"/>
              <w:right w:val="single" w:color="000000" w:sz="4" w:space="0"/>
            </w:tcBorders>
            <w:vAlign w:val="center"/>
          </w:tcPr>
          <w:p>
            <w:pPr>
              <w:widowControl/>
              <w:spacing w:line="240" w:lineRule="auto"/>
              <w:ind w:firstLine="0" w:firstLineChars="0"/>
              <w:jc w:val="left"/>
              <w:rPr>
                <w:rFonts w:ascii="宋体" w:hAnsi="宋体" w:cs="宋体"/>
                <w:b/>
                <w:sz w:val="24"/>
              </w:rPr>
            </w:pP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b/>
                <w:sz w:val="24"/>
              </w:rPr>
            </w:pPr>
            <w:r>
              <w:rPr>
                <w:rFonts w:hint="eastAsia" w:ascii="宋体" w:hAnsi="宋体" w:cs="宋体"/>
                <w:b/>
                <w:kern w:val="0"/>
                <w:sz w:val="24"/>
              </w:rPr>
              <w:t>1</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80"/>
              <w:textAlignment w:val="center"/>
              <w:rPr>
                <w:rFonts w:ascii="宋体" w:hAnsi="宋体" w:cs="宋体"/>
                <w:sz w:val="24"/>
              </w:rPr>
            </w:pPr>
            <w:r>
              <w:rPr>
                <w:rFonts w:hint="eastAsia" w:ascii="宋体" w:hAnsi="宋体" w:cs="宋体"/>
                <w:kern w:val="0"/>
                <w:sz w:val="24"/>
              </w:rPr>
              <w:t>《采暖通风与空气调节设计规范》</w:t>
            </w:r>
            <w:r>
              <w:rPr>
                <w:rFonts w:cs="Calibri"/>
                <w:kern w:val="0"/>
                <w:sz w:val="24"/>
              </w:rPr>
              <w:t>GBJ50019-2003</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sz w:val="24"/>
              </w:rPr>
            </w:pPr>
          </w:p>
        </w:tc>
      </w:tr>
      <w:tr>
        <w:tblPrEx>
          <w:tblLayout w:type="fixed"/>
          <w:tblCellMar>
            <w:top w:w="0" w:type="dxa"/>
            <w:left w:w="108" w:type="dxa"/>
            <w:bottom w:w="0" w:type="dxa"/>
            <w:right w:w="108" w:type="dxa"/>
          </w:tblCellMar>
        </w:tblPrEx>
        <w:trPr>
          <w:trHeight w:val="285" w:hRule="atLeast"/>
          <w:jc w:val="center"/>
        </w:trPr>
        <w:tc>
          <w:tcPr>
            <w:tcW w:w="1113" w:type="dxa"/>
            <w:vMerge w:val="continue"/>
            <w:tcBorders>
              <w:left w:val="single" w:color="000000" w:sz="4" w:space="0"/>
              <w:right w:val="single" w:color="000000" w:sz="4" w:space="0"/>
            </w:tcBorders>
            <w:vAlign w:val="center"/>
          </w:tcPr>
          <w:p>
            <w:pPr>
              <w:widowControl/>
              <w:spacing w:line="240" w:lineRule="auto"/>
              <w:ind w:firstLine="0" w:firstLineChars="0"/>
              <w:jc w:val="left"/>
              <w:rPr>
                <w:rFonts w:ascii="宋体" w:hAnsi="宋体" w:cs="宋体"/>
                <w:b/>
                <w:sz w:val="24"/>
              </w:rPr>
            </w:pP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b/>
                <w:sz w:val="24"/>
              </w:rPr>
            </w:pPr>
            <w:r>
              <w:rPr>
                <w:rFonts w:hint="eastAsia" w:ascii="宋体" w:hAnsi="宋体" w:cs="宋体"/>
                <w:b/>
                <w:kern w:val="0"/>
                <w:sz w:val="24"/>
              </w:rPr>
              <w:t>2</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80"/>
              <w:textAlignment w:val="center"/>
              <w:rPr>
                <w:rFonts w:ascii="宋体" w:hAnsi="宋体" w:cs="宋体"/>
                <w:sz w:val="24"/>
              </w:rPr>
            </w:pPr>
            <w:r>
              <w:rPr>
                <w:rFonts w:hint="eastAsia" w:ascii="宋体" w:hAnsi="宋体" w:cs="宋体"/>
                <w:kern w:val="0"/>
                <w:sz w:val="24"/>
              </w:rPr>
              <w:t>《洁净生物安全实验室技术规范》</w:t>
            </w:r>
            <w:r>
              <w:rPr>
                <w:rFonts w:cs="Calibri"/>
                <w:kern w:val="0"/>
                <w:sz w:val="24"/>
              </w:rPr>
              <w:t>GB50346-2004</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sz w:val="24"/>
              </w:rPr>
            </w:pPr>
          </w:p>
        </w:tc>
      </w:tr>
      <w:tr>
        <w:tblPrEx>
          <w:tblLayout w:type="fixed"/>
          <w:tblCellMar>
            <w:top w:w="0" w:type="dxa"/>
            <w:left w:w="108" w:type="dxa"/>
            <w:bottom w:w="0" w:type="dxa"/>
            <w:right w:w="108" w:type="dxa"/>
          </w:tblCellMar>
        </w:tblPrEx>
        <w:trPr>
          <w:trHeight w:val="285" w:hRule="atLeast"/>
          <w:jc w:val="center"/>
        </w:trPr>
        <w:tc>
          <w:tcPr>
            <w:tcW w:w="1113" w:type="dxa"/>
            <w:vMerge w:val="continue"/>
            <w:tcBorders>
              <w:left w:val="single" w:color="000000" w:sz="4" w:space="0"/>
              <w:right w:val="single" w:color="000000" w:sz="4" w:space="0"/>
            </w:tcBorders>
            <w:vAlign w:val="center"/>
          </w:tcPr>
          <w:p>
            <w:pPr>
              <w:widowControl/>
              <w:spacing w:line="240" w:lineRule="auto"/>
              <w:ind w:firstLine="0" w:firstLineChars="0"/>
              <w:jc w:val="left"/>
              <w:rPr>
                <w:rFonts w:ascii="宋体" w:hAnsi="宋体" w:cs="宋体"/>
                <w:b/>
                <w:sz w:val="24"/>
              </w:rPr>
            </w:pP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b/>
                <w:sz w:val="24"/>
              </w:rPr>
            </w:pPr>
            <w:r>
              <w:rPr>
                <w:rFonts w:hint="eastAsia" w:ascii="宋体" w:hAnsi="宋体" w:cs="宋体"/>
                <w:b/>
                <w:kern w:val="0"/>
                <w:sz w:val="24"/>
              </w:rPr>
              <w:t>3</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80"/>
              <w:textAlignment w:val="center"/>
              <w:rPr>
                <w:rFonts w:ascii="宋体" w:hAnsi="宋体" w:cs="宋体"/>
                <w:sz w:val="24"/>
              </w:rPr>
            </w:pPr>
            <w:r>
              <w:rPr>
                <w:rFonts w:hint="eastAsia" w:ascii="宋体" w:hAnsi="宋体" w:cs="宋体"/>
                <w:kern w:val="0"/>
                <w:sz w:val="24"/>
              </w:rPr>
              <w:t>《洁净室与相关受控环境－生物污染控制》</w:t>
            </w:r>
            <w:r>
              <w:rPr>
                <w:rFonts w:cs="Calibri"/>
                <w:kern w:val="0"/>
                <w:sz w:val="24"/>
              </w:rPr>
              <w:t>ISO14698-2</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sz w:val="24"/>
              </w:rPr>
            </w:pPr>
          </w:p>
        </w:tc>
      </w:tr>
      <w:tr>
        <w:tblPrEx>
          <w:tblLayout w:type="fixed"/>
          <w:tblCellMar>
            <w:top w:w="0" w:type="dxa"/>
            <w:left w:w="108" w:type="dxa"/>
            <w:bottom w:w="0" w:type="dxa"/>
            <w:right w:w="108" w:type="dxa"/>
          </w:tblCellMar>
        </w:tblPrEx>
        <w:trPr>
          <w:trHeight w:val="285" w:hRule="atLeast"/>
          <w:jc w:val="center"/>
        </w:trPr>
        <w:tc>
          <w:tcPr>
            <w:tcW w:w="1113" w:type="dxa"/>
            <w:vMerge w:val="continue"/>
            <w:tcBorders>
              <w:left w:val="single" w:color="000000" w:sz="4" w:space="0"/>
              <w:right w:val="single" w:color="000000" w:sz="4" w:space="0"/>
            </w:tcBorders>
            <w:vAlign w:val="center"/>
          </w:tcPr>
          <w:p>
            <w:pPr>
              <w:widowControl/>
              <w:spacing w:line="240" w:lineRule="auto"/>
              <w:ind w:firstLine="0" w:firstLineChars="0"/>
              <w:jc w:val="left"/>
              <w:rPr>
                <w:rFonts w:ascii="宋体" w:hAnsi="宋体" w:cs="宋体"/>
                <w:b/>
                <w:sz w:val="24"/>
              </w:rPr>
            </w:pP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b/>
                <w:sz w:val="24"/>
              </w:rPr>
            </w:pPr>
            <w:r>
              <w:rPr>
                <w:rFonts w:hint="eastAsia" w:ascii="宋体" w:hAnsi="宋体" w:cs="宋体"/>
                <w:b/>
                <w:kern w:val="0"/>
                <w:sz w:val="24"/>
              </w:rPr>
              <w:t>4</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80"/>
              <w:textAlignment w:val="center"/>
              <w:rPr>
                <w:rFonts w:ascii="宋体" w:hAnsi="宋体" w:cs="宋体"/>
                <w:sz w:val="24"/>
              </w:rPr>
            </w:pPr>
            <w:r>
              <w:rPr>
                <w:rFonts w:hint="eastAsia" w:ascii="宋体" w:hAnsi="宋体" w:cs="宋体"/>
                <w:kern w:val="0"/>
                <w:sz w:val="24"/>
              </w:rPr>
              <w:t>《高效空气过滤器》</w:t>
            </w:r>
            <w:r>
              <w:rPr>
                <w:rFonts w:cs="Calibri"/>
                <w:kern w:val="0"/>
                <w:sz w:val="24"/>
              </w:rPr>
              <w:t>GB/T13554-92</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sz w:val="24"/>
              </w:rPr>
            </w:pPr>
          </w:p>
        </w:tc>
      </w:tr>
      <w:tr>
        <w:tblPrEx>
          <w:tblLayout w:type="fixed"/>
          <w:tblCellMar>
            <w:top w:w="0" w:type="dxa"/>
            <w:left w:w="108" w:type="dxa"/>
            <w:bottom w:w="0" w:type="dxa"/>
            <w:right w:w="108" w:type="dxa"/>
          </w:tblCellMar>
        </w:tblPrEx>
        <w:trPr>
          <w:trHeight w:val="285" w:hRule="atLeast"/>
          <w:jc w:val="center"/>
        </w:trPr>
        <w:tc>
          <w:tcPr>
            <w:tcW w:w="1113" w:type="dxa"/>
            <w:vMerge w:val="continue"/>
            <w:tcBorders>
              <w:left w:val="single" w:color="000000" w:sz="4" w:space="0"/>
              <w:right w:val="single" w:color="000000" w:sz="4" w:space="0"/>
            </w:tcBorders>
            <w:vAlign w:val="center"/>
          </w:tcPr>
          <w:p>
            <w:pPr>
              <w:widowControl/>
              <w:spacing w:line="240" w:lineRule="auto"/>
              <w:ind w:firstLine="0" w:firstLineChars="0"/>
              <w:jc w:val="left"/>
              <w:rPr>
                <w:rFonts w:ascii="宋体" w:hAnsi="宋体" w:cs="宋体"/>
                <w:b/>
                <w:sz w:val="24"/>
              </w:rPr>
            </w:pP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b/>
                <w:sz w:val="24"/>
              </w:rPr>
            </w:pPr>
            <w:r>
              <w:rPr>
                <w:rFonts w:hint="eastAsia" w:ascii="宋体" w:hAnsi="宋体" w:cs="宋体"/>
                <w:b/>
                <w:kern w:val="0"/>
                <w:sz w:val="24"/>
              </w:rPr>
              <w:t>5</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80"/>
              <w:textAlignment w:val="center"/>
              <w:rPr>
                <w:rFonts w:ascii="宋体" w:hAnsi="宋体" w:cs="宋体"/>
                <w:sz w:val="24"/>
              </w:rPr>
            </w:pPr>
            <w:r>
              <w:rPr>
                <w:rFonts w:hint="eastAsia" w:ascii="宋体" w:hAnsi="宋体" w:cs="宋体"/>
                <w:kern w:val="0"/>
                <w:sz w:val="24"/>
              </w:rPr>
              <w:t>《空气过滤器》</w:t>
            </w:r>
            <w:r>
              <w:rPr>
                <w:rFonts w:cs="Calibri"/>
                <w:kern w:val="0"/>
                <w:sz w:val="24"/>
              </w:rPr>
              <w:t>GB/T 14295-93</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sz w:val="24"/>
              </w:rPr>
            </w:pPr>
          </w:p>
        </w:tc>
      </w:tr>
      <w:tr>
        <w:tblPrEx>
          <w:tblLayout w:type="fixed"/>
          <w:tblCellMar>
            <w:top w:w="0" w:type="dxa"/>
            <w:left w:w="108" w:type="dxa"/>
            <w:bottom w:w="0" w:type="dxa"/>
            <w:right w:w="108" w:type="dxa"/>
          </w:tblCellMar>
        </w:tblPrEx>
        <w:trPr>
          <w:trHeight w:val="285" w:hRule="atLeast"/>
          <w:jc w:val="center"/>
        </w:trPr>
        <w:tc>
          <w:tcPr>
            <w:tcW w:w="1113" w:type="dxa"/>
            <w:vMerge w:val="continue"/>
            <w:tcBorders>
              <w:left w:val="single" w:color="000000" w:sz="4" w:space="0"/>
              <w:right w:val="single" w:color="000000" w:sz="4" w:space="0"/>
            </w:tcBorders>
            <w:vAlign w:val="center"/>
          </w:tcPr>
          <w:p>
            <w:pPr>
              <w:widowControl/>
              <w:spacing w:line="240" w:lineRule="auto"/>
              <w:ind w:firstLine="0" w:firstLineChars="0"/>
              <w:jc w:val="left"/>
              <w:rPr>
                <w:rFonts w:ascii="宋体" w:hAnsi="宋体" w:cs="宋体"/>
                <w:b/>
                <w:sz w:val="24"/>
              </w:rPr>
            </w:pP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b/>
                <w:sz w:val="24"/>
              </w:rPr>
            </w:pPr>
            <w:r>
              <w:rPr>
                <w:rFonts w:hint="eastAsia" w:ascii="宋体" w:hAnsi="宋体" w:cs="宋体"/>
                <w:b/>
                <w:kern w:val="0"/>
                <w:sz w:val="24"/>
              </w:rPr>
              <w:t>6</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80"/>
              <w:textAlignment w:val="center"/>
              <w:rPr>
                <w:rFonts w:ascii="宋体" w:hAnsi="宋体" w:cs="宋体"/>
                <w:sz w:val="24"/>
              </w:rPr>
            </w:pPr>
            <w:r>
              <w:rPr>
                <w:rFonts w:hint="eastAsia" w:ascii="宋体" w:hAnsi="宋体" w:cs="宋体"/>
                <w:kern w:val="0"/>
                <w:sz w:val="24"/>
              </w:rPr>
              <w:t>《公共场所集中空调通风系统卫生规范》</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sz w:val="24"/>
              </w:rPr>
            </w:pPr>
          </w:p>
        </w:tc>
      </w:tr>
      <w:tr>
        <w:tblPrEx>
          <w:tblLayout w:type="fixed"/>
          <w:tblCellMar>
            <w:top w:w="0" w:type="dxa"/>
            <w:left w:w="108" w:type="dxa"/>
            <w:bottom w:w="0" w:type="dxa"/>
            <w:right w:w="108" w:type="dxa"/>
          </w:tblCellMar>
        </w:tblPrEx>
        <w:trPr>
          <w:trHeight w:val="285" w:hRule="atLeast"/>
          <w:jc w:val="center"/>
        </w:trPr>
        <w:tc>
          <w:tcPr>
            <w:tcW w:w="1113" w:type="dxa"/>
            <w:vMerge w:val="continue"/>
            <w:tcBorders>
              <w:left w:val="single" w:color="000000" w:sz="4" w:space="0"/>
              <w:right w:val="single" w:color="000000" w:sz="4" w:space="0"/>
            </w:tcBorders>
            <w:vAlign w:val="center"/>
          </w:tcPr>
          <w:p>
            <w:pPr>
              <w:widowControl/>
              <w:spacing w:line="240" w:lineRule="auto"/>
              <w:ind w:firstLine="0" w:firstLineChars="0"/>
              <w:jc w:val="left"/>
              <w:rPr>
                <w:rFonts w:ascii="宋体" w:hAnsi="宋体" w:cs="宋体"/>
                <w:b/>
                <w:sz w:val="24"/>
              </w:rPr>
            </w:pP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b/>
                <w:sz w:val="24"/>
              </w:rPr>
            </w:pPr>
            <w:r>
              <w:rPr>
                <w:rFonts w:hint="eastAsia" w:ascii="宋体" w:hAnsi="宋体" w:cs="宋体"/>
                <w:b/>
                <w:kern w:val="0"/>
                <w:sz w:val="24"/>
              </w:rPr>
              <w:t>7</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80"/>
              <w:textAlignment w:val="center"/>
              <w:rPr>
                <w:rFonts w:ascii="宋体" w:hAnsi="宋体" w:cs="宋体"/>
                <w:sz w:val="24"/>
              </w:rPr>
            </w:pPr>
            <w:r>
              <w:rPr>
                <w:rFonts w:hint="eastAsia" w:ascii="宋体" w:hAnsi="宋体" w:cs="宋体"/>
                <w:kern w:val="0"/>
                <w:sz w:val="24"/>
              </w:rPr>
              <w:t>《公共卫生消毒守则》</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sz w:val="24"/>
              </w:rPr>
            </w:pPr>
          </w:p>
        </w:tc>
      </w:tr>
      <w:tr>
        <w:tblPrEx>
          <w:tblLayout w:type="fixed"/>
          <w:tblCellMar>
            <w:top w:w="0" w:type="dxa"/>
            <w:left w:w="108" w:type="dxa"/>
            <w:bottom w:w="0" w:type="dxa"/>
            <w:right w:w="108" w:type="dxa"/>
          </w:tblCellMar>
        </w:tblPrEx>
        <w:trPr>
          <w:trHeight w:val="285" w:hRule="atLeast"/>
          <w:jc w:val="center"/>
        </w:trPr>
        <w:tc>
          <w:tcPr>
            <w:tcW w:w="1113" w:type="dxa"/>
            <w:vMerge w:val="continue"/>
            <w:tcBorders>
              <w:left w:val="single" w:color="000000" w:sz="4" w:space="0"/>
              <w:right w:val="single" w:color="000000" w:sz="4" w:space="0"/>
            </w:tcBorders>
            <w:vAlign w:val="center"/>
          </w:tcPr>
          <w:p>
            <w:pPr>
              <w:widowControl/>
              <w:spacing w:line="240" w:lineRule="auto"/>
              <w:ind w:firstLine="0" w:firstLineChars="0"/>
              <w:jc w:val="left"/>
              <w:rPr>
                <w:rFonts w:ascii="宋体" w:hAnsi="宋体" w:cs="宋体"/>
                <w:b/>
                <w:sz w:val="24"/>
              </w:rPr>
            </w:pP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b/>
                <w:kern w:val="0"/>
                <w:sz w:val="24"/>
              </w:rPr>
            </w:pPr>
            <w:r>
              <w:rPr>
                <w:rFonts w:hint="eastAsia" w:ascii="宋体" w:hAnsi="宋体" w:cs="宋体"/>
                <w:b/>
                <w:kern w:val="0"/>
                <w:sz w:val="24"/>
              </w:rPr>
              <w:t>8</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80"/>
              <w:textAlignment w:val="center"/>
              <w:rPr>
                <w:rFonts w:ascii="宋体" w:hAnsi="宋体" w:cs="宋体"/>
                <w:kern w:val="0"/>
                <w:sz w:val="24"/>
              </w:rPr>
            </w:pPr>
            <w:r>
              <w:rPr>
                <w:rFonts w:hint="eastAsia" w:ascii="宋体" w:hAnsi="宋体" w:cs="宋体"/>
                <w:kern w:val="0"/>
                <w:sz w:val="24"/>
              </w:rPr>
              <w:t>《通风与空调工程施工质量验收规范》GB50243-2002</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kern w:val="0"/>
                <w:sz w:val="24"/>
              </w:rPr>
            </w:pPr>
          </w:p>
        </w:tc>
      </w:tr>
      <w:tr>
        <w:tblPrEx>
          <w:tblLayout w:type="fixed"/>
          <w:tblCellMar>
            <w:top w:w="0" w:type="dxa"/>
            <w:left w:w="108" w:type="dxa"/>
            <w:bottom w:w="0" w:type="dxa"/>
            <w:right w:w="108" w:type="dxa"/>
          </w:tblCellMar>
        </w:tblPrEx>
        <w:trPr>
          <w:trHeight w:val="285" w:hRule="atLeast"/>
          <w:jc w:val="center"/>
        </w:trPr>
        <w:tc>
          <w:tcPr>
            <w:tcW w:w="1113" w:type="dxa"/>
            <w:vMerge w:val="continue"/>
            <w:tcBorders>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b/>
                <w:sz w:val="24"/>
              </w:rPr>
            </w:pP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b/>
                <w:kern w:val="0"/>
                <w:sz w:val="24"/>
              </w:rPr>
            </w:pPr>
            <w:r>
              <w:rPr>
                <w:rFonts w:hint="eastAsia" w:ascii="宋体" w:hAnsi="宋体" w:cs="宋体"/>
                <w:b/>
                <w:kern w:val="0"/>
                <w:sz w:val="24"/>
              </w:rPr>
              <w:t>9</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80"/>
              <w:textAlignment w:val="center"/>
              <w:rPr>
                <w:rFonts w:ascii="宋体" w:hAnsi="宋体" w:cs="宋体"/>
                <w:kern w:val="0"/>
                <w:sz w:val="24"/>
              </w:rPr>
            </w:pPr>
            <w:r>
              <w:rPr>
                <w:rFonts w:hint="eastAsia" w:ascii="宋体" w:hAnsi="宋体" w:cs="宋体"/>
                <w:kern w:val="0"/>
                <w:sz w:val="24"/>
              </w:rPr>
              <w:t>《洁净室施工及验收规范》JGJ71-90</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kern w:val="0"/>
                <w:sz w:val="24"/>
              </w:rPr>
            </w:pPr>
          </w:p>
        </w:tc>
      </w:tr>
      <w:tr>
        <w:tblPrEx>
          <w:tblLayout w:type="fixed"/>
          <w:tblCellMar>
            <w:top w:w="0" w:type="dxa"/>
            <w:left w:w="108" w:type="dxa"/>
            <w:bottom w:w="0" w:type="dxa"/>
            <w:right w:w="108" w:type="dxa"/>
          </w:tblCellMar>
        </w:tblPrEx>
        <w:trPr>
          <w:trHeight w:val="285" w:hRule="atLeast"/>
          <w:jc w:val="center"/>
        </w:trPr>
        <w:tc>
          <w:tcPr>
            <w:tcW w:w="111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2"/>
              <w:rPr>
                <w:rFonts w:ascii="宋体" w:hAnsi="宋体" w:cs="宋体"/>
                <w:b/>
                <w:sz w:val="24"/>
              </w:rPr>
            </w:pPr>
          </w:p>
        </w:tc>
        <w:tc>
          <w:tcPr>
            <w:tcW w:w="7547"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82"/>
              <w:textAlignment w:val="center"/>
              <w:rPr>
                <w:rFonts w:ascii="宋体" w:hAnsi="宋体" w:cs="宋体"/>
                <w:b/>
                <w:sz w:val="24"/>
              </w:rPr>
            </w:pPr>
            <w:r>
              <w:rPr>
                <w:rFonts w:hint="eastAsia" w:ascii="宋体" w:hAnsi="宋体" w:cs="宋体"/>
                <w:b/>
                <w:kern w:val="0"/>
                <w:sz w:val="24"/>
              </w:rPr>
              <w:t>医院建筑维护规范</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sz w:val="24"/>
              </w:rPr>
            </w:pPr>
          </w:p>
        </w:tc>
      </w:tr>
      <w:tr>
        <w:tblPrEx>
          <w:tblLayout w:type="fixed"/>
          <w:tblCellMar>
            <w:top w:w="0" w:type="dxa"/>
            <w:left w:w="108" w:type="dxa"/>
            <w:bottom w:w="0" w:type="dxa"/>
            <w:right w:w="108" w:type="dxa"/>
          </w:tblCellMar>
        </w:tblPrEx>
        <w:trPr>
          <w:trHeight w:val="285" w:hRule="atLeast"/>
          <w:jc w:val="center"/>
        </w:trPr>
        <w:tc>
          <w:tcPr>
            <w:tcW w:w="111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sz w:val="24"/>
              </w:rPr>
            </w:pP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b/>
                <w:sz w:val="24"/>
              </w:rPr>
            </w:pPr>
            <w:r>
              <w:rPr>
                <w:rFonts w:hint="eastAsia" w:ascii="宋体" w:hAnsi="宋体" w:cs="宋体"/>
                <w:b/>
                <w:kern w:val="0"/>
                <w:sz w:val="24"/>
              </w:rPr>
              <w:t>1</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80"/>
              <w:textAlignment w:val="center"/>
              <w:rPr>
                <w:rFonts w:ascii="宋体" w:hAnsi="宋体" w:cs="宋体"/>
                <w:sz w:val="24"/>
              </w:rPr>
            </w:pPr>
            <w:r>
              <w:rPr>
                <w:rFonts w:hint="eastAsia" w:ascii="宋体" w:hAnsi="宋体" w:cs="宋体"/>
                <w:kern w:val="0"/>
                <w:sz w:val="24"/>
              </w:rPr>
              <w:t>综合医院建筑设计规范 （GB51039-2014）</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sz w:val="24"/>
              </w:rPr>
            </w:pPr>
          </w:p>
        </w:tc>
      </w:tr>
      <w:tr>
        <w:tblPrEx>
          <w:tblLayout w:type="fixed"/>
          <w:tblCellMar>
            <w:top w:w="0" w:type="dxa"/>
            <w:left w:w="108" w:type="dxa"/>
            <w:bottom w:w="0" w:type="dxa"/>
            <w:right w:w="108" w:type="dxa"/>
          </w:tblCellMar>
        </w:tblPrEx>
        <w:trPr>
          <w:trHeight w:val="285"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sz w:val="24"/>
              </w:rPr>
            </w:pP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b/>
                <w:sz w:val="24"/>
              </w:rPr>
            </w:pPr>
            <w:r>
              <w:rPr>
                <w:rFonts w:hint="eastAsia" w:ascii="宋体" w:hAnsi="宋体" w:cs="宋体"/>
                <w:b/>
                <w:kern w:val="0"/>
                <w:sz w:val="24"/>
              </w:rPr>
              <w:t>2</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80"/>
              <w:textAlignment w:val="center"/>
              <w:rPr>
                <w:rFonts w:ascii="宋体" w:hAnsi="宋体" w:cs="宋体"/>
                <w:sz w:val="24"/>
              </w:rPr>
            </w:pPr>
            <w:r>
              <w:rPr>
                <w:rFonts w:hint="eastAsia" w:ascii="宋体" w:hAnsi="宋体" w:cs="宋体"/>
                <w:kern w:val="0"/>
                <w:sz w:val="24"/>
              </w:rPr>
              <w:t>医院洁净手术部建筑技术规范（GB50333-2013）</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sz w:val="24"/>
              </w:rPr>
            </w:pPr>
          </w:p>
        </w:tc>
      </w:tr>
      <w:tr>
        <w:tblPrEx>
          <w:tblLayout w:type="fixed"/>
          <w:tblCellMar>
            <w:top w:w="0" w:type="dxa"/>
            <w:left w:w="108" w:type="dxa"/>
            <w:bottom w:w="0" w:type="dxa"/>
            <w:right w:w="108" w:type="dxa"/>
          </w:tblCellMar>
        </w:tblPrEx>
        <w:trPr>
          <w:trHeight w:val="231" w:hRule="atLeast"/>
          <w:jc w:val="center"/>
        </w:trPr>
        <w:tc>
          <w:tcPr>
            <w:tcW w:w="9776" w:type="dxa"/>
            <w:gridSpan w:val="6"/>
            <w:tcBorders>
              <w:top w:val="single" w:color="000000" w:sz="4" w:space="0"/>
              <w:bottom w:val="single" w:color="auto" w:sz="4" w:space="0"/>
            </w:tcBorders>
            <w:vAlign w:val="center"/>
          </w:tcPr>
          <w:p>
            <w:pPr>
              <w:spacing w:line="240" w:lineRule="auto"/>
              <w:ind w:firstLine="480"/>
              <w:rPr>
                <w:rFonts w:ascii="宋体" w:hAnsi="宋体" w:cs="宋体"/>
                <w:sz w:val="24"/>
              </w:rPr>
            </w:pPr>
          </w:p>
        </w:tc>
      </w:tr>
      <w:tr>
        <w:tblPrEx>
          <w:tblLayout w:type="fixed"/>
          <w:tblCellMar>
            <w:top w:w="0" w:type="dxa"/>
            <w:left w:w="108" w:type="dxa"/>
            <w:bottom w:w="0" w:type="dxa"/>
            <w:right w:w="108" w:type="dxa"/>
          </w:tblCellMar>
        </w:tblPrEx>
        <w:trPr>
          <w:trHeight w:val="285" w:hRule="atLeast"/>
          <w:jc w:val="center"/>
        </w:trPr>
        <w:tc>
          <w:tcPr>
            <w:tcW w:w="9776" w:type="dxa"/>
            <w:gridSpan w:val="6"/>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textAlignment w:val="center"/>
              <w:rPr>
                <w:rFonts w:ascii="宋体" w:hAnsi="宋体" w:cs="宋体"/>
                <w:sz w:val="24"/>
              </w:rPr>
            </w:pPr>
            <w:r>
              <w:rPr>
                <w:rFonts w:hint="eastAsia" w:ascii="宋体" w:hAnsi="宋体" w:cs="宋体"/>
                <w:b/>
                <w:kern w:val="0"/>
                <w:sz w:val="24"/>
              </w:rPr>
              <w:t>三、维保范围</w:t>
            </w:r>
          </w:p>
        </w:tc>
      </w:tr>
      <w:tr>
        <w:tblPrEx>
          <w:tblLayout w:type="fixed"/>
          <w:tblCellMar>
            <w:top w:w="0" w:type="dxa"/>
            <w:left w:w="108" w:type="dxa"/>
            <w:bottom w:w="0" w:type="dxa"/>
            <w:right w:w="108" w:type="dxa"/>
          </w:tblCellMar>
        </w:tblPrEx>
        <w:trPr>
          <w:trHeight w:val="90" w:hRule="atLeast"/>
          <w:jc w:val="center"/>
        </w:trPr>
        <w:tc>
          <w:tcPr>
            <w:tcW w:w="111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textAlignment w:val="center"/>
              <w:rPr>
                <w:rFonts w:ascii="宋体" w:hAnsi="宋体" w:cs="宋体"/>
                <w:b/>
                <w:sz w:val="24"/>
              </w:rPr>
            </w:pPr>
            <w:r>
              <w:rPr>
                <w:rFonts w:hint="eastAsia" w:ascii="宋体" w:hAnsi="宋体" w:cs="宋体"/>
                <w:b/>
                <w:kern w:val="0"/>
                <w:sz w:val="24"/>
              </w:rPr>
              <w:t>空调主机的维护与保养</w:t>
            </w:r>
          </w:p>
        </w:tc>
        <w:tc>
          <w:tcPr>
            <w:tcW w:w="540" w:type="dxa"/>
            <w:gridSpan w:val="2"/>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widowControl/>
              <w:spacing w:line="240" w:lineRule="auto"/>
              <w:ind w:firstLine="198" w:firstLineChars="82"/>
              <w:textAlignment w:val="center"/>
              <w:rPr>
                <w:rFonts w:ascii="宋体" w:hAnsi="宋体" w:cs="宋体"/>
                <w:sz w:val="24"/>
              </w:rPr>
            </w:pPr>
            <w:r>
              <w:rPr>
                <w:rFonts w:hint="eastAsia" w:ascii="宋体" w:hAnsi="宋体" w:cs="宋体"/>
                <w:b/>
                <w:kern w:val="0"/>
                <w:sz w:val="24"/>
              </w:rPr>
              <w:t>a</w:t>
            </w:r>
          </w:p>
        </w:tc>
        <w:tc>
          <w:tcPr>
            <w:tcW w:w="7007" w:type="dxa"/>
            <w:tcBorders>
              <w:top w:val="single" w:color="000000" w:sz="4" w:space="0"/>
              <w:left w:val="single" w:color="000000" w:sz="4" w:space="0"/>
              <w:bottom w:val="single" w:color="000000" w:sz="4" w:space="0"/>
              <w:right w:val="single" w:color="auto" w:sz="4" w:space="0"/>
            </w:tcBorders>
            <w:vAlign w:val="center"/>
          </w:tcPr>
          <w:p>
            <w:pPr>
              <w:widowControl/>
              <w:spacing w:line="240" w:lineRule="auto"/>
              <w:ind w:left="0" w:leftChars="0" w:firstLine="210" w:firstLineChars="100"/>
              <w:textAlignment w:val="center"/>
              <w:rPr>
                <w:rFonts w:ascii="宋体" w:hAnsi="宋体" w:cs="宋体"/>
                <w:szCs w:val="21"/>
              </w:rPr>
            </w:pPr>
            <w:r>
              <w:rPr>
                <w:rFonts w:hint="eastAsia" w:ascii="宋体" w:hAnsi="宋体" w:cs="宋体"/>
                <w:kern w:val="0"/>
                <w:szCs w:val="21"/>
              </w:rPr>
              <w:t>每天检查空调机组压缩机、风机和风扇是否运转正常，有无异常声音；每天检查水泵电机是否有异常声响，有无漏水现象；</w:t>
            </w:r>
          </w:p>
        </w:tc>
        <w:tc>
          <w:tcPr>
            <w:tcW w:w="1116" w:type="dxa"/>
            <w:gridSpan w:val="2"/>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sz w:val="24"/>
              </w:rPr>
            </w:pPr>
          </w:p>
        </w:tc>
      </w:tr>
      <w:tr>
        <w:tblPrEx>
          <w:tblLayout w:type="fixed"/>
          <w:tblCellMar>
            <w:top w:w="0" w:type="dxa"/>
            <w:left w:w="108" w:type="dxa"/>
            <w:bottom w:w="0" w:type="dxa"/>
            <w:right w:w="108" w:type="dxa"/>
          </w:tblCellMar>
        </w:tblPrEx>
        <w:trPr>
          <w:trHeight w:val="90"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b/>
                <w:sz w:val="24"/>
              </w:rPr>
            </w:pP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sz w:val="24"/>
              </w:rPr>
            </w:pPr>
            <w:r>
              <w:rPr>
                <w:rFonts w:hint="eastAsia" w:ascii="宋体" w:hAnsi="宋体" w:cs="宋体"/>
                <w:b/>
                <w:kern w:val="0"/>
                <w:sz w:val="24"/>
              </w:rPr>
              <w:t>b</w:t>
            </w:r>
          </w:p>
        </w:tc>
        <w:tc>
          <w:tcPr>
            <w:tcW w:w="7013" w:type="dxa"/>
            <w:gridSpan w:val="2"/>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spacing w:line="0" w:lineRule="atLeast"/>
              <w:ind w:firstLine="420"/>
              <w:rPr>
                <w:rFonts w:ascii="宋体" w:hAnsi="宋体" w:cs="宋体"/>
                <w:kern w:val="0"/>
                <w:szCs w:val="21"/>
              </w:rPr>
            </w:pPr>
            <w:r>
              <w:rPr>
                <w:rFonts w:hint="eastAsia" w:ascii="宋体" w:hAnsi="宋体" w:cs="宋体"/>
                <w:kern w:val="0"/>
                <w:szCs w:val="21"/>
              </w:rPr>
              <w:t>每天检查空调机组运行压力（高压、低压）是否正常，并适时根据室外环境工况对压力进行适当调节；</w:t>
            </w:r>
          </w:p>
        </w:tc>
        <w:tc>
          <w:tcPr>
            <w:tcW w:w="1116" w:type="dxa"/>
            <w:gridSpan w:val="2"/>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20"/>
            </w:pPr>
          </w:p>
        </w:tc>
      </w:tr>
      <w:tr>
        <w:tblPrEx>
          <w:tblLayout w:type="fixed"/>
          <w:tblCellMar>
            <w:top w:w="0" w:type="dxa"/>
            <w:left w:w="108" w:type="dxa"/>
            <w:bottom w:w="0" w:type="dxa"/>
            <w:right w:w="108" w:type="dxa"/>
          </w:tblCellMar>
        </w:tblPrEx>
        <w:trPr>
          <w:trHeight w:val="90"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b/>
                <w:sz w:val="24"/>
              </w:rPr>
            </w:pP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sz w:val="24"/>
              </w:rPr>
            </w:pPr>
            <w:r>
              <w:rPr>
                <w:rFonts w:hint="eastAsia" w:ascii="宋体" w:hAnsi="宋体" w:cs="宋体"/>
                <w:b/>
                <w:kern w:val="0"/>
                <w:sz w:val="24"/>
              </w:rPr>
              <w:t>c</w:t>
            </w:r>
          </w:p>
        </w:tc>
        <w:tc>
          <w:tcPr>
            <w:tcW w:w="7013" w:type="dxa"/>
            <w:gridSpan w:val="2"/>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widowControl/>
              <w:spacing w:line="240" w:lineRule="auto"/>
              <w:ind w:firstLine="420"/>
              <w:textAlignment w:val="center"/>
              <w:rPr>
                <w:rFonts w:ascii="宋体" w:hAnsi="宋体" w:cs="宋体"/>
                <w:szCs w:val="21"/>
              </w:rPr>
            </w:pPr>
            <w:r>
              <w:rPr>
                <w:rFonts w:hint="eastAsia" w:ascii="宋体" w:hAnsi="宋体" w:cs="宋体"/>
                <w:kern w:val="0"/>
                <w:szCs w:val="21"/>
              </w:rPr>
              <w:t>每月检查空调机组的压缩机油，并检查冷媒是否有泄漏。发现问题，及时处理；并每月为电机和风机的轴承加润滑油；</w:t>
            </w:r>
          </w:p>
        </w:tc>
        <w:tc>
          <w:tcPr>
            <w:tcW w:w="1116" w:type="dxa"/>
            <w:gridSpan w:val="2"/>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20"/>
            </w:pPr>
          </w:p>
        </w:tc>
      </w:tr>
      <w:tr>
        <w:tblPrEx>
          <w:tblLayout w:type="fixed"/>
          <w:tblCellMar>
            <w:top w:w="0" w:type="dxa"/>
            <w:left w:w="108" w:type="dxa"/>
            <w:bottom w:w="0" w:type="dxa"/>
            <w:right w:w="108" w:type="dxa"/>
          </w:tblCellMar>
        </w:tblPrEx>
        <w:trPr>
          <w:trHeight w:val="90"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b/>
                <w:sz w:val="24"/>
              </w:rPr>
            </w:pP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sz w:val="24"/>
              </w:rPr>
            </w:pPr>
            <w:r>
              <w:rPr>
                <w:rFonts w:hint="eastAsia" w:ascii="宋体" w:hAnsi="宋体" w:cs="宋体"/>
                <w:b/>
                <w:kern w:val="0"/>
                <w:sz w:val="24"/>
              </w:rPr>
              <w:t>d</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20"/>
              <w:textAlignment w:val="center"/>
              <w:rPr>
                <w:rFonts w:ascii="宋体" w:hAnsi="宋体" w:cs="宋体"/>
                <w:szCs w:val="21"/>
              </w:rPr>
            </w:pPr>
            <w:r>
              <w:rPr>
                <w:rFonts w:hint="eastAsia" w:ascii="宋体" w:hAnsi="宋体" w:cs="宋体"/>
                <w:kern w:val="0"/>
                <w:szCs w:val="21"/>
              </w:rPr>
              <w:t>每月检查和清洗空调机组外部冷凝器和蒸发器；</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20"/>
            </w:pPr>
          </w:p>
        </w:tc>
      </w:tr>
      <w:tr>
        <w:tblPrEx>
          <w:tblLayout w:type="fixed"/>
          <w:tblCellMar>
            <w:top w:w="0" w:type="dxa"/>
            <w:left w:w="108" w:type="dxa"/>
            <w:bottom w:w="0" w:type="dxa"/>
            <w:right w:w="108" w:type="dxa"/>
          </w:tblCellMar>
        </w:tblPrEx>
        <w:trPr>
          <w:trHeight w:val="90"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b/>
                <w:sz w:val="24"/>
              </w:rPr>
            </w:pP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sz w:val="24"/>
              </w:rPr>
            </w:pPr>
            <w:r>
              <w:rPr>
                <w:rFonts w:hint="eastAsia" w:ascii="宋体" w:hAnsi="宋体" w:cs="宋体"/>
                <w:b/>
                <w:kern w:val="0"/>
                <w:sz w:val="24"/>
              </w:rPr>
              <w:t>e</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20"/>
              <w:textAlignment w:val="center"/>
              <w:rPr>
                <w:rFonts w:ascii="宋体" w:hAnsi="宋体" w:cs="宋体"/>
                <w:kern w:val="0"/>
                <w:szCs w:val="21"/>
              </w:rPr>
            </w:pPr>
            <w:r>
              <w:rPr>
                <w:rFonts w:hint="eastAsia" w:ascii="宋体" w:hAnsi="宋体" w:cs="宋体"/>
                <w:kern w:val="0"/>
                <w:szCs w:val="21"/>
              </w:rPr>
              <w:t>每天检查水循环系统的循环水泵的运行情况、水系统的温度指示、运行压力及水流开关与各类阀门的工作情况，并检查膨胀水箱是否能够正常补水；</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20"/>
            </w:pPr>
          </w:p>
        </w:tc>
      </w:tr>
      <w:tr>
        <w:tblPrEx>
          <w:tblLayout w:type="fixed"/>
          <w:tblCellMar>
            <w:top w:w="0" w:type="dxa"/>
            <w:left w:w="108" w:type="dxa"/>
            <w:bottom w:w="0" w:type="dxa"/>
            <w:right w:w="108" w:type="dxa"/>
          </w:tblCellMar>
        </w:tblPrEx>
        <w:trPr>
          <w:trHeight w:val="90"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b/>
                <w:sz w:val="24"/>
              </w:rPr>
            </w:pP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sz w:val="24"/>
              </w:rPr>
            </w:pPr>
            <w:r>
              <w:rPr>
                <w:rFonts w:hint="eastAsia" w:ascii="宋体" w:hAnsi="宋体" w:cs="宋体"/>
                <w:sz w:val="24"/>
              </w:rPr>
              <w:t>f</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80"/>
              <w:textAlignment w:val="center"/>
              <w:rPr>
                <w:rFonts w:ascii="宋体" w:hAnsi="宋体" w:cs="宋体"/>
                <w:sz w:val="24"/>
              </w:rPr>
            </w:pPr>
            <w:r>
              <w:rPr>
                <w:rFonts w:hint="eastAsia" w:ascii="宋体" w:hAnsi="宋体" w:cs="宋体"/>
                <w:kern w:val="0"/>
                <w:sz w:val="24"/>
              </w:rPr>
              <w:t>每月一次清洗空调主机外围水系统过滤器（管道Ｙ型过滤器、风机盘管过滤器）和每三个月一次清洗空调机组内部水系统过滤；</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20"/>
            </w:pPr>
          </w:p>
        </w:tc>
      </w:tr>
      <w:tr>
        <w:tblPrEx>
          <w:tblLayout w:type="fixed"/>
          <w:tblCellMar>
            <w:top w:w="0" w:type="dxa"/>
            <w:left w:w="108" w:type="dxa"/>
            <w:bottom w:w="0" w:type="dxa"/>
            <w:right w:w="108" w:type="dxa"/>
          </w:tblCellMar>
        </w:tblPrEx>
        <w:trPr>
          <w:trHeight w:val="1703" w:hRule="atLeast"/>
          <w:jc w:val="center"/>
        </w:trPr>
        <w:tc>
          <w:tcPr>
            <w:tcW w:w="111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textAlignment w:val="center"/>
              <w:rPr>
                <w:rFonts w:ascii="宋体" w:hAnsi="宋体" w:cs="宋体"/>
                <w:b/>
                <w:sz w:val="24"/>
              </w:rPr>
            </w:pPr>
            <w:r>
              <w:rPr>
                <w:rFonts w:hint="eastAsia" w:ascii="宋体" w:hAnsi="宋体" w:cs="宋体"/>
                <w:b/>
                <w:kern w:val="0"/>
                <w:sz w:val="24"/>
              </w:rPr>
              <w:t>净化空调系统（含新风机组与循环机组）的维护与保养</w:t>
            </w: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sz w:val="24"/>
              </w:rPr>
            </w:pPr>
            <w:r>
              <w:rPr>
                <w:rFonts w:hint="eastAsia" w:ascii="宋体" w:hAnsi="宋体" w:cs="宋体"/>
                <w:b/>
                <w:kern w:val="0"/>
                <w:sz w:val="24"/>
              </w:rPr>
              <w:t>a</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80"/>
              <w:textAlignment w:val="center"/>
              <w:rPr>
                <w:rFonts w:ascii="宋体" w:hAnsi="宋体" w:cs="宋体"/>
                <w:sz w:val="24"/>
              </w:rPr>
            </w:pPr>
            <w:r>
              <w:rPr>
                <w:rFonts w:hint="eastAsia" w:ascii="宋体" w:hAnsi="宋体" w:cs="宋体"/>
                <w:kern w:val="0"/>
                <w:sz w:val="24"/>
              </w:rPr>
              <w:t>每天检查新风机组除湿机及空气处理机组的加湿器和电加热，及时报告故障以清除工作隐患，从而确保温度与相对湿度的精确调节；对于加湿桶，坚持每个月清洗一次，以防因结垢太多导致电导率下降从而烧毁加湿器；</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20"/>
            </w:pPr>
          </w:p>
        </w:tc>
      </w:tr>
      <w:tr>
        <w:tblPrEx>
          <w:tblLayout w:type="fixed"/>
          <w:tblCellMar>
            <w:top w:w="0" w:type="dxa"/>
            <w:left w:w="108" w:type="dxa"/>
            <w:bottom w:w="0" w:type="dxa"/>
            <w:right w:w="108" w:type="dxa"/>
          </w:tblCellMar>
        </w:tblPrEx>
        <w:trPr>
          <w:trHeight w:val="90"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b/>
                <w:sz w:val="24"/>
              </w:rPr>
            </w:pP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sz w:val="24"/>
              </w:rPr>
            </w:pPr>
            <w:r>
              <w:rPr>
                <w:rFonts w:hint="eastAsia" w:ascii="宋体" w:hAnsi="宋体" w:cs="宋体"/>
                <w:b/>
                <w:kern w:val="0"/>
                <w:sz w:val="24"/>
              </w:rPr>
              <w:t>b</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80"/>
              <w:textAlignment w:val="center"/>
              <w:rPr>
                <w:rFonts w:ascii="宋体" w:hAnsi="宋体" w:cs="宋体"/>
                <w:sz w:val="24"/>
              </w:rPr>
            </w:pPr>
            <w:r>
              <w:rPr>
                <w:rFonts w:hint="eastAsia" w:ascii="宋体" w:hAnsi="宋体" w:cs="宋体"/>
                <w:kern w:val="0"/>
                <w:sz w:val="24"/>
              </w:rPr>
              <w:t>每周一次检查空调箱中杀菌灯的工作状况，如发现杀菌灯老化、烧坏，立即通知更换；</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20"/>
            </w:pPr>
          </w:p>
        </w:tc>
      </w:tr>
      <w:tr>
        <w:tblPrEx>
          <w:tblLayout w:type="fixed"/>
          <w:tblCellMar>
            <w:top w:w="0" w:type="dxa"/>
            <w:left w:w="108" w:type="dxa"/>
            <w:bottom w:w="0" w:type="dxa"/>
            <w:right w:w="108" w:type="dxa"/>
          </w:tblCellMar>
        </w:tblPrEx>
        <w:trPr>
          <w:trHeight w:val="1567"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b/>
                <w:sz w:val="24"/>
              </w:rPr>
            </w:pP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sz w:val="24"/>
              </w:rPr>
            </w:pPr>
            <w:r>
              <w:rPr>
                <w:rFonts w:hint="eastAsia" w:ascii="宋体" w:hAnsi="宋体" w:cs="宋体"/>
                <w:b/>
                <w:kern w:val="0"/>
                <w:sz w:val="24"/>
              </w:rPr>
              <w:t>c</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80"/>
              <w:textAlignment w:val="center"/>
              <w:rPr>
                <w:rFonts w:ascii="宋体" w:hAnsi="宋体" w:cs="宋体"/>
                <w:sz w:val="24"/>
              </w:rPr>
            </w:pPr>
            <w:r>
              <w:rPr>
                <w:rFonts w:hint="eastAsia" w:ascii="宋体" w:hAnsi="宋体" w:cs="宋体"/>
                <w:kern w:val="0"/>
                <w:sz w:val="24"/>
              </w:rPr>
              <w:t>每月定期检查空气处理机组冷热水盘管的介质循环情况，并及时清洗盘管；检查加湿器是否正常供水，空气处理机组及加湿器排水是否畅通；同时做到加湿系统水过滤器与空气处理机组外围水系统过滤器每个月清洗一次；</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20"/>
            </w:pPr>
          </w:p>
        </w:tc>
      </w:tr>
      <w:tr>
        <w:tblPrEx>
          <w:tblLayout w:type="fixed"/>
          <w:tblCellMar>
            <w:top w:w="0" w:type="dxa"/>
            <w:left w:w="108" w:type="dxa"/>
            <w:bottom w:w="0" w:type="dxa"/>
            <w:right w:w="108" w:type="dxa"/>
          </w:tblCellMar>
        </w:tblPrEx>
        <w:trPr>
          <w:trHeight w:val="91"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b/>
                <w:sz w:val="24"/>
              </w:rPr>
            </w:pPr>
          </w:p>
        </w:tc>
        <w:tc>
          <w:tcPr>
            <w:tcW w:w="534" w:type="dxa"/>
            <w:tcBorders>
              <w:top w:val="single" w:color="000000" w:sz="4" w:space="0"/>
              <w:left w:val="single" w:color="000000" w:sz="4" w:space="0"/>
              <w:bottom w:val="single" w:color="auto" w:sz="4" w:space="0"/>
              <w:right w:val="single" w:color="auto"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sz w:val="24"/>
              </w:rPr>
            </w:pPr>
            <w:r>
              <w:rPr>
                <w:rFonts w:hint="eastAsia" w:ascii="宋体" w:hAnsi="宋体" w:cs="宋体"/>
                <w:b/>
                <w:kern w:val="0"/>
                <w:sz w:val="24"/>
              </w:rPr>
              <w:t>d</w:t>
            </w:r>
          </w:p>
        </w:tc>
        <w:tc>
          <w:tcPr>
            <w:tcW w:w="7013" w:type="dxa"/>
            <w:gridSpan w:val="2"/>
            <w:tcBorders>
              <w:top w:val="single" w:color="000000" w:sz="4" w:space="0"/>
              <w:left w:val="single" w:color="auto" w:sz="4" w:space="0"/>
              <w:bottom w:val="single" w:color="auto" w:sz="4" w:space="0"/>
              <w:right w:val="single" w:color="000000" w:sz="4" w:space="0"/>
            </w:tcBorders>
            <w:tcMar>
              <w:top w:w="15" w:type="dxa"/>
              <w:left w:w="15" w:type="dxa"/>
              <w:bottom w:w="15" w:type="dxa"/>
              <w:right w:w="15" w:type="dxa"/>
            </w:tcMar>
            <w:vAlign w:val="center"/>
          </w:tcPr>
          <w:p>
            <w:pPr>
              <w:spacing w:line="240" w:lineRule="auto"/>
              <w:ind w:firstLine="480"/>
              <w:textAlignment w:val="center"/>
              <w:rPr>
                <w:rFonts w:ascii="宋体" w:hAnsi="宋体" w:cs="宋体"/>
                <w:kern w:val="0"/>
                <w:sz w:val="24"/>
              </w:rPr>
            </w:pPr>
            <w:r>
              <w:rPr>
                <w:rFonts w:hint="eastAsia" w:ascii="宋体" w:hAnsi="宋体" w:cs="宋体"/>
                <w:kern w:val="0"/>
                <w:sz w:val="24"/>
              </w:rPr>
              <w:t>每月一次检查空调风柜的电机、风机及皮带（必要时通知更换）与各种执行器的工作情况，并每月为电机和风机的轴承加润滑油；</w:t>
            </w:r>
          </w:p>
        </w:tc>
        <w:tc>
          <w:tcPr>
            <w:tcW w:w="1116" w:type="dxa"/>
            <w:gridSpan w:val="2"/>
            <w:vMerge w:val="restart"/>
            <w:tcBorders>
              <w:top w:val="single" w:color="000000" w:sz="4" w:space="0"/>
              <w:left w:val="single" w:color="000000" w:sz="4" w:space="0"/>
              <w:right w:val="single" w:color="000000" w:sz="4" w:space="0"/>
            </w:tcBorders>
            <w:tcMar>
              <w:top w:w="15" w:type="dxa"/>
              <w:left w:w="15" w:type="dxa"/>
              <w:bottom w:w="15" w:type="dxa"/>
              <w:right w:w="15" w:type="dxa"/>
            </w:tcMar>
            <w:vAlign w:val="center"/>
          </w:tcPr>
          <w:p>
            <w:pPr>
              <w:spacing w:line="240" w:lineRule="auto"/>
              <w:ind w:firstLine="420"/>
            </w:pPr>
          </w:p>
        </w:tc>
      </w:tr>
      <w:tr>
        <w:tblPrEx>
          <w:tblLayout w:type="fixed"/>
          <w:tblCellMar>
            <w:top w:w="0" w:type="dxa"/>
            <w:left w:w="108" w:type="dxa"/>
            <w:bottom w:w="0" w:type="dxa"/>
            <w:right w:w="108" w:type="dxa"/>
          </w:tblCellMar>
        </w:tblPrEx>
        <w:trPr>
          <w:trHeight w:val="849"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b/>
                <w:sz w:val="24"/>
              </w:rPr>
            </w:pPr>
          </w:p>
        </w:tc>
        <w:tc>
          <w:tcPr>
            <w:tcW w:w="534" w:type="dxa"/>
            <w:tcBorders>
              <w:top w:val="single" w:color="auto"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ind w:firstLine="198" w:firstLineChars="82"/>
              <w:textAlignment w:val="center"/>
              <w:rPr>
                <w:rFonts w:ascii="宋体" w:hAnsi="宋体" w:cs="宋体"/>
                <w:b/>
                <w:kern w:val="0"/>
                <w:sz w:val="24"/>
              </w:rPr>
            </w:pPr>
            <w:r>
              <w:rPr>
                <w:rFonts w:hint="eastAsia" w:ascii="宋体" w:hAnsi="宋体" w:cs="宋体"/>
                <w:b/>
                <w:kern w:val="0"/>
                <w:sz w:val="24"/>
              </w:rPr>
              <w:t>e</w:t>
            </w:r>
          </w:p>
        </w:tc>
        <w:tc>
          <w:tcPr>
            <w:tcW w:w="7013" w:type="dxa"/>
            <w:gridSpan w:val="2"/>
            <w:tcBorders>
              <w:top w:val="single" w:color="auto"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textAlignment w:val="center"/>
              <w:rPr>
                <w:rFonts w:ascii="宋体" w:hAnsi="宋体" w:cs="宋体"/>
                <w:kern w:val="0"/>
                <w:sz w:val="24"/>
              </w:rPr>
            </w:pPr>
            <w:r>
              <w:rPr>
                <w:rFonts w:hint="eastAsia" w:ascii="宋体" w:hAnsi="宋体" w:cs="宋体"/>
                <w:kern w:val="0"/>
                <w:sz w:val="24"/>
              </w:rPr>
              <w:t>新风机组及循环机组空调箱 每季 度清洁以确保箱体本身及箱内设备不积尘，并同时进行消毒；</w:t>
            </w:r>
          </w:p>
        </w:tc>
        <w:tc>
          <w:tcPr>
            <w:tcW w:w="1116" w:type="dxa"/>
            <w:gridSpan w:val="2"/>
            <w:vMerge w:val="continue"/>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20"/>
            </w:pPr>
          </w:p>
        </w:tc>
      </w:tr>
      <w:tr>
        <w:tblPrEx>
          <w:tblLayout w:type="fixed"/>
        </w:tblPrEx>
        <w:trPr>
          <w:trHeight w:val="819"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b/>
                <w:sz w:val="24"/>
              </w:rPr>
            </w:pPr>
          </w:p>
        </w:tc>
        <w:tc>
          <w:tcPr>
            <w:tcW w:w="534"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sz w:val="24"/>
              </w:rPr>
            </w:pPr>
            <w:r>
              <w:rPr>
                <w:rFonts w:hint="eastAsia" w:ascii="宋体" w:hAnsi="宋体" w:cs="宋体"/>
                <w:b/>
                <w:kern w:val="0"/>
                <w:sz w:val="24"/>
              </w:rPr>
              <w:t>f</w:t>
            </w:r>
          </w:p>
        </w:tc>
        <w:tc>
          <w:tcPr>
            <w:tcW w:w="7013" w:type="dxa"/>
            <w:gridSpan w:val="2"/>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spacing w:line="240" w:lineRule="auto"/>
              <w:ind w:firstLine="480"/>
              <w:textAlignment w:val="center"/>
              <w:rPr>
                <w:rFonts w:ascii="宋体" w:hAnsi="宋体" w:cs="宋体"/>
                <w:kern w:val="0"/>
                <w:sz w:val="24"/>
              </w:rPr>
            </w:pPr>
            <w:r>
              <w:rPr>
                <w:rFonts w:hint="eastAsia" w:ascii="宋体" w:hAnsi="宋体" w:cs="宋体"/>
                <w:kern w:val="0"/>
                <w:sz w:val="24"/>
              </w:rPr>
              <w:t>每月一次检测风机盘管与排气扇的工作电压、电流及有无异常声响，并对封口表面进行清洁；</w:t>
            </w:r>
          </w:p>
        </w:tc>
        <w:tc>
          <w:tcPr>
            <w:tcW w:w="1116" w:type="dxa"/>
            <w:gridSpan w:val="2"/>
            <w:vMerge w:val="restart"/>
            <w:tcBorders>
              <w:top w:val="single" w:color="000000" w:sz="4" w:space="0"/>
              <w:left w:val="single" w:color="000000" w:sz="4" w:space="0"/>
              <w:right w:val="single" w:color="000000" w:sz="4" w:space="0"/>
            </w:tcBorders>
            <w:tcMar>
              <w:top w:w="15" w:type="dxa"/>
              <w:left w:w="15" w:type="dxa"/>
              <w:bottom w:w="15" w:type="dxa"/>
              <w:right w:w="15" w:type="dxa"/>
            </w:tcMar>
            <w:vAlign w:val="center"/>
          </w:tcPr>
          <w:p>
            <w:pPr>
              <w:spacing w:line="240" w:lineRule="auto"/>
              <w:ind w:firstLine="420"/>
            </w:pPr>
          </w:p>
        </w:tc>
      </w:tr>
      <w:tr>
        <w:tblPrEx>
          <w:tblLayout w:type="fixed"/>
          <w:tblCellMar>
            <w:top w:w="0" w:type="dxa"/>
            <w:left w:w="108" w:type="dxa"/>
            <w:bottom w:w="0" w:type="dxa"/>
            <w:right w:w="108" w:type="dxa"/>
          </w:tblCellMar>
        </w:tblPrEx>
        <w:trPr>
          <w:trHeight w:val="330"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b/>
                <w:sz w:val="24"/>
              </w:rPr>
            </w:pPr>
          </w:p>
        </w:tc>
        <w:tc>
          <w:tcPr>
            <w:tcW w:w="534"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ind w:firstLine="198" w:firstLineChars="82"/>
              <w:textAlignment w:val="center"/>
              <w:rPr>
                <w:rFonts w:ascii="宋体" w:hAnsi="宋体" w:cs="宋体"/>
                <w:b/>
                <w:kern w:val="0"/>
                <w:sz w:val="24"/>
              </w:rPr>
            </w:pPr>
            <w:r>
              <w:rPr>
                <w:rFonts w:hint="eastAsia" w:ascii="宋体" w:hAnsi="宋体" w:cs="宋体"/>
                <w:b/>
                <w:kern w:val="0"/>
                <w:sz w:val="24"/>
              </w:rPr>
              <w:t>g</w:t>
            </w:r>
          </w:p>
        </w:tc>
        <w:tc>
          <w:tcPr>
            <w:tcW w:w="7013" w:type="dxa"/>
            <w:gridSpan w:val="2"/>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textAlignment w:val="center"/>
              <w:rPr>
                <w:rFonts w:ascii="宋体" w:hAnsi="宋体" w:cs="宋体"/>
                <w:kern w:val="0"/>
                <w:sz w:val="24"/>
              </w:rPr>
            </w:pPr>
            <w:r>
              <w:rPr>
                <w:rFonts w:hint="eastAsia" w:ascii="宋体" w:hAnsi="宋体" w:cs="宋体"/>
                <w:kern w:val="0"/>
                <w:sz w:val="24"/>
              </w:rPr>
              <w:t>每周定期检查净化风机盘管的水循环系统与电机、风机的工作情况，并进行日常维护保养。必要时清洗风机盘管及清理排水盘</w:t>
            </w:r>
          </w:p>
        </w:tc>
        <w:tc>
          <w:tcPr>
            <w:tcW w:w="1116" w:type="dxa"/>
            <w:gridSpan w:val="2"/>
            <w:vMerge w:val="continue"/>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20"/>
            </w:pPr>
          </w:p>
        </w:tc>
      </w:tr>
      <w:tr>
        <w:tblPrEx>
          <w:tblLayout w:type="fixed"/>
          <w:tblCellMar>
            <w:top w:w="0" w:type="dxa"/>
            <w:left w:w="108" w:type="dxa"/>
            <w:bottom w:w="0" w:type="dxa"/>
            <w:right w:w="108" w:type="dxa"/>
          </w:tblCellMar>
        </w:tblPrEx>
        <w:trPr>
          <w:trHeight w:val="186" w:hRule="atLeast"/>
          <w:jc w:val="center"/>
        </w:trPr>
        <w:tc>
          <w:tcPr>
            <w:tcW w:w="9776" w:type="dxa"/>
            <w:gridSpan w:val="6"/>
            <w:tcBorders>
              <w:top w:val="single" w:color="000000" w:sz="4" w:space="0"/>
              <w:bottom w:val="single" w:color="auto" w:sz="4" w:space="0"/>
            </w:tcBorders>
            <w:vAlign w:val="center"/>
          </w:tcPr>
          <w:p>
            <w:pPr>
              <w:spacing w:line="240" w:lineRule="auto"/>
              <w:ind w:firstLine="420"/>
            </w:pPr>
          </w:p>
        </w:tc>
      </w:tr>
      <w:tr>
        <w:tblPrEx>
          <w:tblLayout w:type="fixed"/>
          <w:tblCellMar>
            <w:top w:w="0" w:type="dxa"/>
            <w:left w:w="108" w:type="dxa"/>
            <w:bottom w:w="0" w:type="dxa"/>
            <w:right w:w="108" w:type="dxa"/>
          </w:tblCellMar>
        </w:tblPrEx>
        <w:trPr>
          <w:trHeight w:val="90" w:hRule="atLeast"/>
          <w:jc w:val="center"/>
        </w:trPr>
        <w:tc>
          <w:tcPr>
            <w:tcW w:w="111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textAlignment w:val="center"/>
              <w:rPr>
                <w:rFonts w:ascii="宋体" w:hAnsi="宋体" w:cs="宋体"/>
                <w:b/>
                <w:sz w:val="24"/>
              </w:rPr>
            </w:pPr>
            <w:r>
              <w:rPr>
                <w:rFonts w:hint="eastAsia" w:ascii="宋体" w:hAnsi="宋体" w:cs="宋体"/>
                <w:b/>
                <w:kern w:val="0"/>
                <w:sz w:val="24"/>
              </w:rPr>
              <w:t>电气及自动控制系统的维护与保养</w:t>
            </w: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sz w:val="24"/>
              </w:rPr>
            </w:pPr>
            <w:r>
              <w:rPr>
                <w:rFonts w:hint="eastAsia" w:ascii="宋体" w:hAnsi="宋体" w:cs="宋体"/>
                <w:b/>
                <w:kern w:val="0"/>
                <w:sz w:val="24"/>
              </w:rPr>
              <w:t>a</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80"/>
              <w:textAlignment w:val="center"/>
              <w:rPr>
                <w:rFonts w:ascii="宋体" w:hAnsi="宋体" w:cs="宋体"/>
                <w:kern w:val="0"/>
                <w:sz w:val="24"/>
              </w:rPr>
            </w:pPr>
            <w:r>
              <w:rPr>
                <w:rFonts w:hint="eastAsia" w:ascii="宋体" w:hAnsi="宋体" w:cs="宋体"/>
                <w:kern w:val="0"/>
                <w:sz w:val="24"/>
              </w:rPr>
              <w:t>每天检查记录各运行参数及报警情况，各参数设置是否正确，及控制是否灵敏；</w:t>
            </w:r>
          </w:p>
          <w:p>
            <w:pPr>
              <w:widowControl/>
              <w:spacing w:line="240" w:lineRule="auto"/>
              <w:ind w:firstLine="480"/>
              <w:textAlignment w:val="center"/>
              <w:rPr>
                <w:rFonts w:ascii="宋体" w:hAnsi="宋体" w:cs="宋体"/>
                <w:kern w:val="0"/>
                <w:sz w:val="24"/>
              </w:rPr>
            </w:pPr>
            <w:r>
              <w:rPr>
                <w:rFonts w:hint="eastAsia" w:ascii="宋体" w:hAnsi="宋体" w:cs="宋体"/>
                <w:kern w:val="0"/>
                <w:sz w:val="24"/>
              </w:rPr>
              <w:t>每天检查压差开关与电动风阀执行器的工作情况，发现动作异常即进行相关处理；</w:t>
            </w:r>
          </w:p>
          <w:p>
            <w:pPr>
              <w:widowControl/>
              <w:spacing w:line="240" w:lineRule="auto"/>
              <w:ind w:firstLine="480"/>
              <w:textAlignment w:val="center"/>
              <w:rPr>
                <w:rFonts w:ascii="宋体" w:hAnsi="宋体" w:cs="宋体"/>
                <w:kern w:val="0"/>
                <w:sz w:val="24"/>
              </w:rPr>
            </w:pPr>
            <w:r>
              <w:rPr>
                <w:rFonts w:hint="eastAsia" w:ascii="宋体" w:hAnsi="宋体" w:cs="宋体"/>
                <w:kern w:val="0"/>
                <w:sz w:val="24"/>
              </w:rPr>
              <w:t>每天检查比例积分阀的工作情况，根据指示灯的显示情况来判断其是否出现故障或能否正常工作；</w:t>
            </w:r>
          </w:p>
          <w:p>
            <w:pPr>
              <w:widowControl/>
              <w:spacing w:line="240" w:lineRule="auto"/>
              <w:ind w:firstLine="480"/>
              <w:textAlignment w:val="center"/>
              <w:rPr>
                <w:rFonts w:ascii="宋体" w:hAnsi="宋体" w:cs="宋体"/>
                <w:sz w:val="24"/>
              </w:rPr>
            </w:pPr>
            <w:r>
              <w:rPr>
                <w:rFonts w:hint="eastAsia" w:ascii="宋体" w:hAnsi="宋体" w:cs="宋体"/>
                <w:kern w:val="0"/>
                <w:sz w:val="24"/>
              </w:rPr>
              <w:t>每天检查控制电源的工作指示灯是否正常，大楼停电后是否正常投入，并在再送电后及时复位；</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20"/>
            </w:pPr>
          </w:p>
        </w:tc>
      </w:tr>
      <w:tr>
        <w:tblPrEx>
          <w:tblLayout w:type="fixed"/>
          <w:tblCellMar>
            <w:top w:w="0" w:type="dxa"/>
            <w:left w:w="108" w:type="dxa"/>
            <w:bottom w:w="0" w:type="dxa"/>
            <w:right w:w="108" w:type="dxa"/>
          </w:tblCellMar>
        </w:tblPrEx>
        <w:trPr>
          <w:trHeight w:val="90"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b/>
                <w:sz w:val="24"/>
              </w:rPr>
            </w:pP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sz w:val="24"/>
              </w:rPr>
            </w:pPr>
            <w:r>
              <w:rPr>
                <w:rFonts w:hint="eastAsia" w:ascii="宋体" w:hAnsi="宋体" w:cs="宋体"/>
                <w:b/>
                <w:kern w:val="0"/>
                <w:sz w:val="24"/>
              </w:rPr>
              <w:t>b</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80"/>
              <w:textAlignment w:val="center"/>
              <w:rPr>
                <w:rFonts w:ascii="宋体" w:hAnsi="宋体" w:cs="宋体"/>
                <w:sz w:val="24"/>
              </w:rPr>
            </w:pPr>
            <w:r>
              <w:rPr>
                <w:rFonts w:hint="eastAsia" w:ascii="宋体" w:hAnsi="宋体" w:cs="宋体"/>
                <w:kern w:val="0"/>
                <w:sz w:val="24"/>
              </w:rPr>
              <w:t>每周对控制线路进行检测，确保控制的可靠性及灵敏度；</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20"/>
            </w:pPr>
          </w:p>
        </w:tc>
      </w:tr>
      <w:tr>
        <w:tblPrEx>
          <w:tblLayout w:type="fixed"/>
          <w:tblCellMar>
            <w:top w:w="0" w:type="dxa"/>
            <w:left w:w="108" w:type="dxa"/>
            <w:bottom w:w="0" w:type="dxa"/>
            <w:right w:w="108" w:type="dxa"/>
          </w:tblCellMar>
        </w:tblPrEx>
        <w:trPr>
          <w:trHeight w:val="90"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b/>
                <w:sz w:val="24"/>
              </w:rPr>
            </w:pP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sz w:val="24"/>
              </w:rPr>
            </w:pPr>
            <w:r>
              <w:rPr>
                <w:rFonts w:hint="eastAsia" w:ascii="宋体" w:hAnsi="宋体" w:cs="宋体"/>
                <w:b/>
                <w:kern w:val="0"/>
                <w:sz w:val="24"/>
              </w:rPr>
              <w:t>c</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80"/>
              <w:textAlignment w:val="center"/>
              <w:rPr>
                <w:rFonts w:ascii="宋体" w:hAnsi="宋体" w:cs="宋体"/>
                <w:sz w:val="24"/>
              </w:rPr>
            </w:pPr>
            <w:r>
              <w:rPr>
                <w:rFonts w:hint="eastAsia" w:ascii="宋体" w:hAnsi="宋体" w:cs="宋体"/>
                <w:kern w:val="0"/>
                <w:sz w:val="24"/>
              </w:rPr>
              <w:t>每月检查主电源及各支路的各相电压、电流，并对电路组件和电线进行检查维护；</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20"/>
            </w:pPr>
          </w:p>
        </w:tc>
      </w:tr>
      <w:tr>
        <w:tblPrEx>
          <w:tblLayout w:type="fixed"/>
          <w:tblCellMar>
            <w:top w:w="0" w:type="dxa"/>
            <w:left w:w="108" w:type="dxa"/>
            <w:bottom w:w="0" w:type="dxa"/>
            <w:right w:w="108" w:type="dxa"/>
          </w:tblCellMar>
        </w:tblPrEx>
        <w:trPr>
          <w:trHeight w:val="90"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b/>
                <w:sz w:val="24"/>
              </w:rPr>
            </w:pP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sz w:val="24"/>
              </w:rPr>
            </w:pPr>
            <w:r>
              <w:rPr>
                <w:rFonts w:hint="eastAsia" w:ascii="宋体" w:hAnsi="宋体" w:cs="宋体"/>
                <w:b/>
                <w:kern w:val="0"/>
                <w:sz w:val="24"/>
              </w:rPr>
              <w:t>d</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80"/>
              <w:textAlignment w:val="center"/>
              <w:rPr>
                <w:rFonts w:ascii="宋体" w:hAnsi="宋体" w:cs="宋体"/>
                <w:sz w:val="24"/>
              </w:rPr>
            </w:pPr>
            <w:r>
              <w:rPr>
                <w:rFonts w:hint="eastAsia" w:ascii="宋体" w:hAnsi="宋体" w:cs="宋体"/>
                <w:kern w:val="0"/>
                <w:sz w:val="24"/>
              </w:rPr>
              <w:t>不定时对各种系统保护功能进行检测（例如高压保护、低压保护、过热保护、相序保护等），保证设备的安全运转；</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20"/>
            </w:pPr>
          </w:p>
        </w:tc>
      </w:tr>
      <w:tr>
        <w:tblPrEx>
          <w:tblLayout w:type="fixed"/>
          <w:tblCellMar>
            <w:top w:w="0" w:type="dxa"/>
            <w:left w:w="108" w:type="dxa"/>
            <w:bottom w:w="0" w:type="dxa"/>
            <w:right w:w="108" w:type="dxa"/>
          </w:tblCellMar>
        </w:tblPrEx>
        <w:trPr>
          <w:trHeight w:val="90"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b/>
                <w:sz w:val="24"/>
              </w:rPr>
            </w:pP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sz w:val="24"/>
              </w:rPr>
            </w:pPr>
            <w:r>
              <w:rPr>
                <w:rFonts w:hint="eastAsia" w:ascii="宋体" w:hAnsi="宋体" w:cs="宋体"/>
                <w:b/>
                <w:kern w:val="0"/>
                <w:sz w:val="24"/>
              </w:rPr>
              <w:t>e</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80"/>
              <w:textAlignment w:val="center"/>
              <w:rPr>
                <w:rFonts w:ascii="宋体" w:hAnsi="宋体" w:cs="宋体"/>
                <w:sz w:val="24"/>
              </w:rPr>
            </w:pPr>
            <w:r>
              <w:rPr>
                <w:rFonts w:hint="eastAsia" w:ascii="宋体" w:hAnsi="宋体" w:cs="宋体"/>
                <w:kern w:val="0"/>
                <w:sz w:val="24"/>
              </w:rPr>
              <w:t>每季度检查所有的接触器接触是否可靠，检测吸合的瞬间电流，后对各接点进行紧固，确保安全；</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20"/>
            </w:pPr>
          </w:p>
        </w:tc>
      </w:tr>
      <w:tr>
        <w:tblPrEx>
          <w:tblLayout w:type="fixed"/>
          <w:tblCellMar>
            <w:top w:w="0" w:type="dxa"/>
            <w:left w:w="108" w:type="dxa"/>
            <w:bottom w:w="0" w:type="dxa"/>
            <w:right w:w="108" w:type="dxa"/>
          </w:tblCellMar>
        </w:tblPrEx>
        <w:trPr>
          <w:trHeight w:val="90" w:hRule="atLeast"/>
          <w:jc w:val="center"/>
        </w:trPr>
        <w:tc>
          <w:tcPr>
            <w:tcW w:w="1113" w:type="dxa"/>
            <w:vMerge w:val="restart"/>
            <w:tcBorders>
              <w:top w:val="single" w:color="000000" w:sz="4" w:space="0"/>
              <w:left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textAlignment w:val="center"/>
              <w:rPr>
                <w:rFonts w:ascii="宋体" w:hAnsi="宋体" w:cs="宋体"/>
                <w:b/>
                <w:sz w:val="24"/>
              </w:rPr>
            </w:pPr>
            <w:r>
              <w:rPr>
                <w:rFonts w:hint="eastAsia" w:ascii="宋体" w:hAnsi="宋体" w:cs="宋体"/>
                <w:b/>
                <w:kern w:val="0"/>
                <w:sz w:val="24"/>
              </w:rPr>
              <w:t>通风系统的维护与洁净参数的检测</w:t>
            </w: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sz w:val="24"/>
              </w:rPr>
            </w:pPr>
            <w:r>
              <w:rPr>
                <w:rFonts w:hint="eastAsia" w:ascii="宋体" w:hAnsi="宋体" w:cs="宋体"/>
                <w:b/>
                <w:kern w:val="0"/>
                <w:sz w:val="24"/>
              </w:rPr>
              <w:t>a</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80"/>
              <w:textAlignment w:val="center"/>
              <w:rPr>
                <w:rFonts w:ascii="宋体" w:hAnsi="宋体" w:cs="宋体"/>
                <w:sz w:val="24"/>
              </w:rPr>
            </w:pPr>
            <w:r>
              <w:rPr>
                <w:rFonts w:hint="eastAsia" w:ascii="宋体" w:hAnsi="宋体" w:cs="宋体"/>
                <w:kern w:val="0"/>
                <w:sz w:val="24"/>
              </w:rPr>
              <w:t>每天监测通风系统各压差开关的工作情况；每月对各级压差开关进行调校，同时检查通风系统的气密性；</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20"/>
            </w:pPr>
          </w:p>
        </w:tc>
      </w:tr>
      <w:tr>
        <w:tblPrEx>
          <w:tblLayout w:type="fixed"/>
          <w:tblCellMar>
            <w:top w:w="0" w:type="dxa"/>
            <w:left w:w="108" w:type="dxa"/>
            <w:bottom w:w="0" w:type="dxa"/>
            <w:right w:w="108" w:type="dxa"/>
          </w:tblCellMar>
        </w:tblPrEx>
        <w:trPr>
          <w:trHeight w:val="238" w:hRule="atLeast"/>
          <w:jc w:val="center"/>
        </w:trPr>
        <w:tc>
          <w:tcPr>
            <w:tcW w:w="1113" w:type="dxa"/>
            <w:vMerge w:val="continue"/>
            <w:tcBorders>
              <w:left w:val="single" w:color="000000" w:sz="4" w:space="0"/>
              <w:right w:val="single" w:color="000000" w:sz="4" w:space="0"/>
            </w:tcBorders>
            <w:vAlign w:val="center"/>
          </w:tcPr>
          <w:p>
            <w:pPr>
              <w:widowControl/>
              <w:spacing w:line="240" w:lineRule="auto"/>
              <w:ind w:firstLine="0" w:firstLineChars="0"/>
              <w:jc w:val="left"/>
              <w:rPr>
                <w:rFonts w:ascii="宋体" w:hAnsi="宋体" w:cs="宋体"/>
                <w:b/>
                <w:sz w:val="24"/>
              </w:rPr>
            </w:pP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sz w:val="24"/>
              </w:rPr>
            </w:pPr>
            <w:r>
              <w:rPr>
                <w:rFonts w:hint="eastAsia" w:ascii="宋体" w:hAnsi="宋体" w:cs="宋体"/>
                <w:b/>
                <w:kern w:val="0"/>
                <w:sz w:val="24"/>
              </w:rPr>
              <w:t>b</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80"/>
              <w:textAlignment w:val="center"/>
              <w:rPr>
                <w:rFonts w:ascii="宋体" w:hAnsi="宋体" w:cs="宋体"/>
                <w:sz w:val="24"/>
              </w:rPr>
            </w:pPr>
            <w:r>
              <w:rPr>
                <w:rFonts w:hint="eastAsia" w:ascii="宋体" w:hAnsi="宋体" w:cs="宋体"/>
                <w:kern w:val="0"/>
                <w:sz w:val="24"/>
              </w:rPr>
              <w:t>初效过滤器</w:t>
            </w:r>
            <w:r>
              <w:rPr>
                <w:rFonts w:hint="eastAsia" w:ascii="宋体" w:hAnsi="宋体" w:cs="宋体"/>
                <w:kern w:val="0"/>
                <w:sz w:val="24"/>
                <w:u w:val="single"/>
              </w:rPr>
              <w:t>每周</w:t>
            </w:r>
            <w:r>
              <w:rPr>
                <w:rFonts w:hint="eastAsia" w:ascii="宋体" w:hAnsi="宋体" w:cs="宋体"/>
                <w:kern w:val="0"/>
                <w:sz w:val="24"/>
              </w:rPr>
              <w:t>查检一次，</w:t>
            </w:r>
            <w:r>
              <w:rPr>
                <w:rFonts w:hint="eastAsia" w:ascii="宋体" w:hAnsi="宋体" w:cs="宋体"/>
                <w:kern w:val="0"/>
                <w:sz w:val="24"/>
                <w:u w:val="single"/>
              </w:rPr>
              <w:t xml:space="preserve"> 一个月或2个月 </w:t>
            </w:r>
            <w:r>
              <w:rPr>
                <w:rFonts w:hint="eastAsia" w:ascii="宋体" w:hAnsi="宋体" w:cs="宋体"/>
                <w:kern w:val="0"/>
                <w:sz w:val="24"/>
              </w:rPr>
              <w:t>清洗或更换一次（视终阻力检测而定）、中效过滤器</w:t>
            </w:r>
            <w:r>
              <w:rPr>
                <w:rFonts w:hint="eastAsia" w:ascii="宋体" w:hAnsi="宋体" w:cs="宋体"/>
                <w:kern w:val="0"/>
                <w:sz w:val="24"/>
                <w:u w:val="single"/>
              </w:rPr>
              <w:t>每周</w:t>
            </w:r>
            <w:r>
              <w:rPr>
                <w:rFonts w:hint="eastAsia" w:ascii="宋体" w:hAnsi="宋体" w:cs="宋体"/>
                <w:kern w:val="0"/>
                <w:sz w:val="24"/>
              </w:rPr>
              <w:t>查检一次，</w:t>
            </w:r>
            <w:r>
              <w:rPr>
                <w:rFonts w:hint="eastAsia" w:ascii="宋体" w:hAnsi="宋体" w:cs="宋体"/>
                <w:kern w:val="0"/>
                <w:sz w:val="24"/>
                <w:u w:val="single"/>
              </w:rPr>
              <w:t xml:space="preserve">1个月或2个月 </w:t>
            </w:r>
            <w:r>
              <w:rPr>
                <w:rFonts w:hint="eastAsia" w:ascii="宋体" w:hAnsi="宋体" w:cs="宋体"/>
                <w:kern w:val="0"/>
                <w:sz w:val="24"/>
              </w:rPr>
              <w:t>清洗或</w:t>
            </w:r>
            <w:r>
              <w:rPr>
                <w:rFonts w:hint="eastAsia" w:ascii="宋体" w:hAnsi="宋体" w:cs="宋体"/>
                <w:kern w:val="0"/>
                <w:sz w:val="24"/>
                <w:u w:val="single"/>
              </w:rPr>
              <w:t>三个月</w:t>
            </w:r>
            <w:r>
              <w:rPr>
                <w:rFonts w:hint="eastAsia" w:ascii="宋体" w:hAnsi="宋体" w:cs="宋体"/>
                <w:kern w:val="0"/>
                <w:sz w:val="24"/>
              </w:rPr>
              <w:t>更换一次（视终阻力检测而定），亚高效过滤器每年清洗或更换一次（视终阻力检测而定），每年检查高效过滤器的使用情况，（当其终阻力超出设计初阻力160Pa或使用满3年时予以更换）；对于洁净室回风口/排风口过滤器，每星期清洁一次（视终阻力检测而定）（对于排风口带活性炭过滤器，每3个月更换一次）；</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20"/>
            </w:pPr>
          </w:p>
        </w:tc>
      </w:tr>
      <w:tr>
        <w:tblPrEx>
          <w:tblLayout w:type="fixed"/>
          <w:tblCellMar>
            <w:top w:w="0" w:type="dxa"/>
            <w:left w:w="108" w:type="dxa"/>
            <w:bottom w:w="0" w:type="dxa"/>
            <w:right w:w="108" w:type="dxa"/>
          </w:tblCellMar>
        </w:tblPrEx>
        <w:trPr>
          <w:trHeight w:val="645" w:hRule="atLeast"/>
          <w:jc w:val="center"/>
        </w:trPr>
        <w:tc>
          <w:tcPr>
            <w:tcW w:w="1113" w:type="dxa"/>
            <w:vMerge w:val="continue"/>
            <w:tcBorders>
              <w:left w:val="single" w:color="000000" w:sz="4" w:space="0"/>
              <w:right w:val="single" w:color="000000" w:sz="4" w:space="0"/>
            </w:tcBorders>
            <w:vAlign w:val="center"/>
          </w:tcPr>
          <w:p>
            <w:pPr>
              <w:widowControl/>
              <w:spacing w:line="240" w:lineRule="auto"/>
              <w:ind w:firstLine="0" w:firstLineChars="0"/>
              <w:jc w:val="left"/>
              <w:rPr>
                <w:rFonts w:ascii="宋体" w:hAnsi="宋体" w:cs="宋体"/>
                <w:b/>
                <w:sz w:val="24"/>
              </w:rPr>
            </w:pPr>
          </w:p>
        </w:tc>
        <w:tc>
          <w:tcPr>
            <w:tcW w:w="534"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sz w:val="24"/>
              </w:rPr>
            </w:pPr>
            <w:r>
              <w:rPr>
                <w:rFonts w:hint="eastAsia" w:ascii="宋体" w:hAnsi="宋体" w:cs="宋体"/>
                <w:b/>
                <w:kern w:val="0"/>
                <w:sz w:val="24"/>
              </w:rPr>
              <w:t>c</w:t>
            </w:r>
          </w:p>
        </w:tc>
        <w:tc>
          <w:tcPr>
            <w:tcW w:w="7013" w:type="dxa"/>
            <w:gridSpan w:val="2"/>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ind w:firstLine="480"/>
              <w:textAlignment w:val="center"/>
              <w:rPr>
                <w:rFonts w:ascii="宋体" w:hAnsi="宋体" w:cs="宋体"/>
                <w:sz w:val="24"/>
              </w:rPr>
            </w:pPr>
            <w:r>
              <w:rPr>
                <w:rFonts w:hint="eastAsia" w:ascii="宋体" w:hAnsi="宋体" w:cs="宋体"/>
                <w:kern w:val="0"/>
                <w:sz w:val="24"/>
              </w:rPr>
              <w:t>每季度一次检测洁净室运行状况，具体包括：温度、相对湿度、换气次数、风速、静压差、洁净度、噪声、照度等，同时对洁净室使用当中存在的问题提出合理化建议；</w:t>
            </w:r>
          </w:p>
        </w:tc>
        <w:tc>
          <w:tcPr>
            <w:tcW w:w="1116" w:type="dxa"/>
            <w:gridSpan w:val="2"/>
            <w:vMerge w:val="restart"/>
            <w:tcBorders>
              <w:top w:val="single" w:color="000000" w:sz="4" w:space="0"/>
              <w:left w:val="single" w:color="000000" w:sz="4" w:space="0"/>
              <w:right w:val="single" w:color="000000" w:sz="4" w:space="0"/>
            </w:tcBorders>
            <w:tcMar>
              <w:top w:w="15" w:type="dxa"/>
              <w:left w:w="15" w:type="dxa"/>
              <w:bottom w:w="15" w:type="dxa"/>
              <w:right w:w="15" w:type="dxa"/>
            </w:tcMar>
            <w:vAlign w:val="center"/>
          </w:tcPr>
          <w:p>
            <w:pPr>
              <w:spacing w:line="240" w:lineRule="auto"/>
              <w:ind w:firstLine="420"/>
            </w:pPr>
          </w:p>
        </w:tc>
      </w:tr>
      <w:tr>
        <w:tblPrEx>
          <w:tblLayout w:type="fixed"/>
          <w:tblCellMar>
            <w:top w:w="0" w:type="dxa"/>
            <w:left w:w="108" w:type="dxa"/>
            <w:bottom w:w="0" w:type="dxa"/>
            <w:right w:w="108" w:type="dxa"/>
          </w:tblCellMar>
        </w:tblPrEx>
        <w:trPr>
          <w:trHeight w:val="300" w:hRule="atLeast"/>
          <w:jc w:val="center"/>
        </w:trPr>
        <w:tc>
          <w:tcPr>
            <w:tcW w:w="1113" w:type="dxa"/>
            <w:vMerge w:val="continue"/>
            <w:tcBorders>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b/>
                <w:sz w:val="24"/>
              </w:rPr>
            </w:pPr>
          </w:p>
        </w:tc>
        <w:tc>
          <w:tcPr>
            <w:tcW w:w="534"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ind w:firstLine="198" w:firstLineChars="82"/>
              <w:textAlignment w:val="center"/>
              <w:rPr>
                <w:rFonts w:ascii="宋体" w:hAnsi="宋体" w:cs="宋体"/>
                <w:b/>
                <w:kern w:val="0"/>
                <w:sz w:val="24"/>
              </w:rPr>
            </w:pPr>
            <w:r>
              <w:rPr>
                <w:rFonts w:hint="eastAsia" w:ascii="宋体" w:hAnsi="宋体" w:cs="宋体"/>
                <w:b/>
                <w:kern w:val="0"/>
                <w:sz w:val="24"/>
              </w:rPr>
              <w:t>d</w:t>
            </w:r>
          </w:p>
        </w:tc>
        <w:tc>
          <w:tcPr>
            <w:tcW w:w="7013" w:type="dxa"/>
            <w:gridSpan w:val="2"/>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ind w:firstLine="480"/>
              <w:textAlignment w:val="center"/>
              <w:rPr>
                <w:rFonts w:ascii="宋体" w:hAnsi="宋体" w:cs="宋体"/>
                <w:kern w:val="0"/>
                <w:sz w:val="24"/>
              </w:rPr>
            </w:pPr>
            <w:r>
              <w:rPr>
                <w:rFonts w:hint="eastAsia" w:ascii="宋体" w:hAnsi="宋体" w:cs="宋体"/>
                <w:kern w:val="0"/>
                <w:sz w:val="24"/>
              </w:rPr>
              <w:t>不定期清理风管，保证风管干净卫生。</w:t>
            </w:r>
          </w:p>
        </w:tc>
        <w:tc>
          <w:tcPr>
            <w:tcW w:w="1116" w:type="dxa"/>
            <w:gridSpan w:val="2"/>
            <w:vMerge w:val="continue"/>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20"/>
            </w:pPr>
          </w:p>
        </w:tc>
      </w:tr>
      <w:tr>
        <w:tblPrEx>
          <w:tblLayout w:type="fixed"/>
          <w:tblCellMar>
            <w:top w:w="0" w:type="dxa"/>
            <w:left w:w="108" w:type="dxa"/>
            <w:bottom w:w="0" w:type="dxa"/>
            <w:right w:w="108" w:type="dxa"/>
          </w:tblCellMar>
        </w:tblPrEx>
        <w:trPr>
          <w:trHeight w:val="285" w:hRule="atLeast"/>
          <w:jc w:val="center"/>
        </w:trPr>
        <w:tc>
          <w:tcPr>
            <w:tcW w:w="9776" w:type="dxa"/>
            <w:gridSpan w:val="6"/>
            <w:tcBorders>
              <w:bottom w:val="single" w:color="auto" w:sz="4" w:space="0"/>
            </w:tcBorders>
            <w:vAlign w:val="center"/>
          </w:tcPr>
          <w:p>
            <w:pPr>
              <w:spacing w:line="240" w:lineRule="auto"/>
              <w:ind w:firstLine="420"/>
            </w:pPr>
          </w:p>
        </w:tc>
      </w:tr>
      <w:tr>
        <w:tblPrEx>
          <w:tblLayout w:type="fixed"/>
          <w:tblCellMar>
            <w:top w:w="0" w:type="dxa"/>
            <w:left w:w="108" w:type="dxa"/>
            <w:bottom w:w="0" w:type="dxa"/>
            <w:right w:w="108" w:type="dxa"/>
          </w:tblCellMar>
        </w:tblPrEx>
        <w:trPr>
          <w:trHeight w:val="90" w:hRule="atLeast"/>
          <w:jc w:val="center"/>
        </w:trPr>
        <w:tc>
          <w:tcPr>
            <w:tcW w:w="1113" w:type="dxa"/>
            <w:vMerge w:val="restart"/>
            <w:tcBorders>
              <w:top w:val="single" w:color="000000" w:sz="4" w:space="0"/>
              <w:left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textAlignment w:val="center"/>
              <w:rPr>
                <w:rFonts w:ascii="宋体" w:hAnsi="宋体" w:cs="宋体"/>
                <w:b/>
                <w:sz w:val="24"/>
              </w:rPr>
            </w:pPr>
            <w:r>
              <w:rPr>
                <w:rFonts w:hint="eastAsia" w:ascii="宋体" w:hAnsi="宋体" w:cs="宋体"/>
                <w:b/>
                <w:kern w:val="0"/>
                <w:sz w:val="24"/>
              </w:rPr>
              <w:t>维护结构的维保</w:t>
            </w: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cs="Calibri"/>
                <w:sz w:val="24"/>
              </w:rPr>
            </w:pPr>
            <w:r>
              <w:rPr>
                <w:rFonts w:hint="eastAsia" w:ascii="宋体" w:hAnsi="宋体" w:cs="宋体"/>
                <w:b/>
                <w:kern w:val="0"/>
                <w:sz w:val="24"/>
              </w:rPr>
              <w:t>a</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80"/>
              <w:textAlignment w:val="center"/>
              <w:rPr>
                <w:rFonts w:ascii="宋体" w:hAnsi="宋体" w:cs="宋体"/>
                <w:sz w:val="24"/>
              </w:rPr>
            </w:pPr>
            <w:r>
              <w:rPr>
                <w:rFonts w:hint="eastAsia" w:ascii="宋体" w:hAnsi="宋体" w:cs="宋体"/>
                <w:kern w:val="0"/>
                <w:sz w:val="24"/>
              </w:rPr>
              <w:t>每周一次全面检查洁净室电动门开关是否灵活，以及气密是否良好，发现问题及时处理；</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20"/>
            </w:pPr>
          </w:p>
        </w:tc>
      </w:tr>
      <w:tr>
        <w:tblPrEx>
          <w:tblLayout w:type="fixed"/>
          <w:tblCellMar>
            <w:top w:w="0" w:type="dxa"/>
            <w:left w:w="108" w:type="dxa"/>
            <w:bottom w:w="0" w:type="dxa"/>
            <w:right w:w="108" w:type="dxa"/>
          </w:tblCellMar>
        </w:tblPrEx>
        <w:trPr>
          <w:trHeight w:val="480" w:hRule="atLeast"/>
          <w:jc w:val="center"/>
        </w:trPr>
        <w:tc>
          <w:tcPr>
            <w:tcW w:w="1113" w:type="dxa"/>
            <w:vMerge w:val="continue"/>
            <w:tcBorders>
              <w:left w:val="single" w:color="000000" w:sz="4" w:space="0"/>
              <w:right w:val="single" w:color="000000" w:sz="4" w:space="0"/>
            </w:tcBorders>
            <w:vAlign w:val="center"/>
          </w:tcPr>
          <w:p>
            <w:pPr>
              <w:widowControl/>
              <w:spacing w:line="240" w:lineRule="auto"/>
              <w:ind w:firstLine="0" w:firstLineChars="0"/>
              <w:jc w:val="left"/>
              <w:rPr>
                <w:rFonts w:ascii="宋体" w:hAnsi="宋体" w:cs="宋体"/>
                <w:b/>
                <w:sz w:val="24"/>
              </w:rPr>
            </w:pP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sz w:val="24"/>
              </w:rPr>
            </w:pPr>
            <w:r>
              <w:rPr>
                <w:rFonts w:hint="eastAsia" w:ascii="宋体" w:hAnsi="宋体" w:cs="宋体"/>
                <w:b/>
                <w:kern w:val="0"/>
                <w:sz w:val="24"/>
              </w:rPr>
              <w:t>b</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80"/>
              <w:textAlignment w:val="center"/>
              <w:rPr>
                <w:rFonts w:ascii="宋体" w:hAnsi="宋体" w:cs="宋体"/>
                <w:kern w:val="0"/>
                <w:sz w:val="24"/>
              </w:rPr>
            </w:pPr>
            <w:r>
              <w:rPr>
                <w:rFonts w:hint="eastAsia" w:ascii="宋体" w:hAnsi="宋体" w:cs="宋体"/>
                <w:kern w:val="0"/>
                <w:sz w:val="24"/>
              </w:rPr>
              <w:t>每周一次全面检查洁净室内无影灯，发现问题及时处理</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20"/>
            </w:pPr>
          </w:p>
        </w:tc>
      </w:tr>
      <w:tr>
        <w:tblPrEx>
          <w:tblLayout w:type="fixed"/>
          <w:tblCellMar>
            <w:top w:w="0" w:type="dxa"/>
            <w:left w:w="108" w:type="dxa"/>
            <w:bottom w:w="0" w:type="dxa"/>
            <w:right w:w="108" w:type="dxa"/>
          </w:tblCellMar>
        </w:tblPrEx>
        <w:trPr>
          <w:trHeight w:val="480" w:hRule="atLeast"/>
          <w:jc w:val="center"/>
        </w:trPr>
        <w:tc>
          <w:tcPr>
            <w:tcW w:w="1113" w:type="dxa"/>
            <w:vMerge w:val="continue"/>
            <w:tcBorders>
              <w:left w:val="single" w:color="000000" w:sz="4" w:space="0"/>
              <w:right w:val="single" w:color="000000" w:sz="4" w:space="0"/>
            </w:tcBorders>
            <w:vAlign w:val="center"/>
          </w:tcPr>
          <w:p>
            <w:pPr>
              <w:widowControl/>
              <w:spacing w:line="240" w:lineRule="auto"/>
              <w:ind w:firstLine="0" w:firstLineChars="0"/>
              <w:jc w:val="left"/>
              <w:rPr>
                <w:rFonts w:ascii="宋体" w:hAnsi="宋体" w:cs="宋体"/>
                <w:b/>
                <w:sz w:val="24"/>
              </w:rPr>
            </w:pP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b/>
                <w:kern w:val="0"/>
                <w:sz w:val="24"/>
              </w:rPr>
            </w:pPr>
            <w:r>
              <w:rPr>
                <w:rFonts w:hint="eastAsia" w:ascii="宋体" w:hAnsi="宋体" w:cs="宋体"/>
                <w:b/>
                <w:kern w:val="0"/>
                <w:sz w:val="24"/>
              </w:rPr>
              <w:t>c</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80"/>
              <w:textAlignment w:val="center"/>
              <w:rPr>
                <w:rFonts w:ascii="宋体" w:hAnsi="宋体" w:cs="宋体"/>
                <w:kern w:val="0"/>
                <w:sz w:val="24"/>
              </w:rPr>
            </w:pPr>
            <w:r>
              <w:rPr>
                <w:rFonts w:hint="eastAsia" w:ascii="宋体" w:hAnsi="宋体" w:cs="宋体"/>
                <w:kern w:val="0"/>
                <w:sz w:val="24"/>
              </w:rPr>
              <w:t>每周一次全面检查洁净室警示灯是否正常（如：手术中、放射线灯等）</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20"/>
            </w:pPr>
          </w:p>
        </w:tc>
      </w:tr>
      <w:tr>
        <w:tblPrEx>
          <w:tblLayout w:type="fixed"/>
          <w:tblCellMar>
            <w:top w:w="0" w:type="dxa"/>
            <w:left w:w="108" w:type="dxa"/>
            <w:bottom w:w="0" w:type="dxa"/>
            <w:right w:w="108" w:type="dxa"/>
          </w:tblCellMar>
        </w:tblPrEx>
        <w:trPr>
          <w:trHeight w:val="90" w:hRule="atLeast"/>
          <w:jc w:val="center"/>
        </w:trPr>
        <w:tc>
          <w:tcPr>
            <w:tcW w:w="1113" w:type="dxa"/>
            <w:vMerge w:val="continue"/>
            <w:tcBorders>
              <w:left w:val="single" w:color="000000" w:sz="4" w:space="0"/>
              <w:right w:val="single" w:color="000000" w:sz="4" w:space="0"/>
            </w:tcBorders>
            <w:vAlign w:val="center"/>
          </w:tcPr>
          <w:p>
            <w:pPr>
              <w:widowControl/>
              <w:spacing w:line="240" w:lineRule="auto"/>
              <w:ind w:firstLine="0" w:firstLineChars="0"/>
              <w:jc w:val="left"/>
              <w:rPr>
                <w:rFonts w:ascii="宋体" w:hAnsi="宋体" w:cs="宋体"/>
                <w:b/>
                <w:sz w:val="24"/>
              </w:rPr>
            </w:pP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sz w:val="24"/>
              </w:rPr>
            </w:pPr>
            <w:r>
              <w:rPr>
                <w:rFonts w:hint="eastAsia" w:ascii="宋体" w:hAnsi="宋体" w:cs="宋体"/>
                <w:sz w:val="24"/>
              </w:rPr>
              <w:t>d</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80"/>
              <w:textAlignment w:val="center"/>
              <w:rPr>
                <w:rFonts w:ascii="宋体" w:hAnsi="宋体" w:cs="宋体"/>
                <w:sz w:val="24"/>
              </w:rPr>
            </w:pPr>
            <w:r>
              <w:rPr>
                <w:rFonts w:hint="eastAsia" w:ascii="宋体" w:hAnsi="宋体" w:cs="宋体"/>
                <w:kern w:val="0"/>
                <w:sz w:val="24"/>
              </w:rPr>
              <w:t>每周一次全面检查手术室总机房、手术间电源开关是否正常，发现问题及时处理</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20"/>
            </w:pPr>
          </w:p>
        </w:tc>
      </w:tr>
      <w:tr>
        <w:tblPrEx>
          <w:tblLayout w:type="fixed"/>
          <w:tblCellMar>
            <w:top w:w="0" w:type="dxa"/>
            <w:left w:w="108" w:type="dxa"/>
            <w:bottom w:w="0" w:type="dxa"/>
            <w:right w:w="108" w:type="dxa"/>
          </w:tblCellMar>
        </w:tblPrEx>
        <w:trPr>
          <w:trHeight w:val="90" w:hRule="atLeast"/>
          <w:jc w:val="center"/>
        </w:trPr>
        <w:tc>
          <w:tcPr>
            <w:tcW w:w="1113" w:type="dxa"/>
            <w:vMerge w:val="continue"/>
            <w:tcBorders>
              <w:left w:val="single" w:color="000000" w:sz="4" w:space="0"/>
              <w:right w:val="single" w:color="000000" w:sz="4" w:space="0"/>
            </w:tcBorders>
            <w:vAlign w:val="center"/>
          </w:tcPr>
          <w:p>
            <w:pPr>
              <w:widowControl/>
              <w:spacing w:line="240" w:lineRule="auto"/>
              <w:ind w:firstLine="0" w:firstLineChars="0"/>
              <w:jc w:val="left"/>
              <w:rPr>
                <w:rFonts w:ascii="宋体" w:hAnsi="宋体" w:cs="宋体"/>
                <w:b/>
                <w:sz w:val="24"/>
              </w:rPr>
            </w:pP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sz w:val="24"/>
              </w:rPr>
            </w:pPr>
            <w:r>
              <w:rPr>
                <w:rFonts w:hint="eastAsia" w:ascii="宋体" w:hAnsi="宋体" w:cs="宋体"/>
                <w:sz w:val="24"/>
              </w:rPr>
              <w:t>f</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80"/>
              <w:textAlignment w:val="center"/>
              <w:rPr>
                <w:rFonts w:ascii="宋体" w:hAnsi="宋体" w:cs="宋体"/>
                <w:kern w:val="0"/>
                <w:sz w:val="24"/>
              </w:rPr>
            </w:pPr>
            <w:r>
              <w:rPr>
                <w:rFonts w:hint="eastAsia" w:ascii="宋体" w:hAnsi="宋体" w:cs="宋体"/>
                <w:kern w:val="0"/>
                <w:sz w:val="24"/>
              </w:rPr>
              <w:t>每天一次全面检查洁净室内吊塔及吊桥，发现问题及时处理</w:t>
            </w:r>
          </w:p>
        </w:tc>
        <w:tc>
          <w:tcPr>
            <w:tcW w:w="1116" w:type="dxa"/>
            <w:gridSpan w:val="2"/>
            <w:vMerge w:val="restart"/>
            <w:tcBorders>
              <w:top w:val="single" w:color="000000" w:sz="4" w:space="0"/>
              <w:left w:val="single" w:color="000000" w:sz="4" w:space="0"/>
              <w:right w:val="single" w:color="000000" w:sz="4" w:space="0"/>
            </w:tcBorders>
            <w:tcMar>
              <w:top w:w="15" w:type="dxa"/>
              <w:left w:w="15" w:type="dxa"/>
              <w:bottom w:w="15" w:type="dxa"/>
              <w:right w:w="15" w:type="dxa"/>
            </w:tcMar>
            <w:vAlign w:val="center"/>
          </w:tcPr>
          <w:p>
            <w:pPr>
              <w:spacing w:line="240" w:lineRule="auto"/>
              <w:ind w:firstLine="420"/>
            </w:pPr>
          </w:p>
        </w:tc>
      </w:tr>
      <w:tr>
        <w:tblPrEx>
          <w:tblLayout w:type="fixed"/>
          <w:tblCellMar>
            <w:top w:w="0" w:type="dxa"/>
            <w:left w:w="108" w:type="dxa"/>
            <w:bottom w:w="0" w:type="dxa"/>
            <w:right w:w="108" w:type="dxa"/>
          </w:tblCellMar>
        </w:tblPrEx>
        <w:trPr>
          <w:trHeight w:val="468" w:hRule="atLeast"/>
          <w:jc w:val="center"/>
        </w:trPr>
        <w:tc>
          <w:tcPr>
            <w:tcW w:w="1113" w:type="dxa"/>
            <w:vMerge w:val="continue"/>
            <w:tcBorders>
              <w:left w:val="single" w:color="000000" w:sz="4" w:space="0"/>
              <w:right w:val="single" w:color="000000" w:sz="4" w:space="0"/>
            </w:tcBorders>
            <w:vAlign w:val="center"/>
          </w:tcPr>
          <w:p>
            <w:pPr>
              <w:widowControl/>
              <w:spacing w:line="240" w:lineRule="auto"/>
              <w:ind w:firstLine="0" w:firstLineChars="0"/>
              <w:jc w:val="left"/>
              <w:rPr>
                <w:rFonts w:ascii="宋体" w:hAnsi="宋体" w:cs="宋体"/>
                <w:b/>
                <w:sz w:val="24"/>
              </w:rPr>
            </w:pP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sz w:val="24"/>
              </w:rPr>
            </w:pPr>
            <w:r>
              <w:rPr>
                <w:rFonts w:hint="eastAsia" w:ascii="宋体" w:hAnsi="宋体" w:cs="宋体"/>
                <w:sz w:val="24"/>
              </w:rPr>
              <w:t>g</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80"/>
              <w:textAlignment w:val="center"/>
              <w:rPr>
                <w:rFonts w:ascii="宋体" w:hAnsi="宋体" w:cs="宋体"/>
                <w:kern w:val="0"/>
                <w:sz w:val="24"/>
              </w:rPr>
            </w:pPr>
            <w:r>
              <w:rPr>
                <w:rFonts w:hint="eastAsia" w:ascii="宋体" w:hAnsi="宋体" w:cs="宋体"/>
                <w:kern w:val="0"/>
                <w:sz w:val="24"/>
              </w:rPr>
              <w:t>定期对医气相关设备检查、维护、维修</w:t>
            </w:r>
          </w:p>
        </w:tc>
        <w:tc>
          <w:tcPr>
            <w:tcW w:w="1116" w:type="dxa"/>
            <w:gridSpan w:val="2"/>
            <w:vMerge w:val="continue"/>
            <w:tcBorders>
              <w:left w:val="single" w:color="000000" w:sz="4" w:space="0"/>
              <w:right w:val="single" w:color="000000" w:sz="4" w:space="0"/>
            </w:tcBorders>
            <w:tcMar>
              <w:top w:w="15" w:type="dxa"/>
              <w:left w:w="15" w:type="dxa"/>
              <w:bottom w:w="15" w:type="dxa"/>
              <w:right w:w="15" w:type="dxa"/>
            </w:tcMar>
            <w:vAlign w:val="center"/>
          </w:tcPr>
          <w:p>
            <w:pPr>
              <w:spacing w:line="240" w:lineRule="auto"/>
              <w:ind w:firstLine="420"/>
            </w:pPr>
          </w:p>
        </w:tc>
      </w:tr>
      <w:tr>
        <w:tblPrEx>
          <w:tblLayout w:type="fixed"/>
          <w:tblCellMar>
            <w:top w:w="0" w:type="dxa"/>
            <w:left w:w="108" w:type="dxa"/>
            <w:bottom w:w="0" w:type="dxa"/>
            <w:right w:w="108" w:type="dxa"/>
          </w:tblCellMar>
        </w:tblPrEx>
        <w:trPr>
          <w:trHeight w:val="285" w:hRule="atLeast"/>
          <w:jc w:val="center"/>
        </w:trPr>
        <w:tc>
          <w:tcPr>
            <w:tcW w:w="9776" w:type="dxa"/>
            <w:gridSpan w:val="6"/>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textAlignment w:val="center"/>
              <w:rPr>
                <w:rFonts w:ascii="宋体" w:hAnsi="宋体" w:cs="宋体"/>
                <w:sz w:val="24"/>
              </w:rPr>
            </w:pPr>
            <w:r>
              <w:rPr>
                <w:rFonts w:hint="eastAsia" w:ascii="宋体" w:hAnsi="宋体" w:cs="宋体"/>
                <w:b/>
                <w:kern w:val="0"/>
                <w:sz w:val="24"/>
              </w:rPr>
              <w:t>四、服务具体要求</w:t>
            </w:r>
          </w:p>
        </w:tc>
      </w:tr>
      <w:tr>
        <w:tblPrEx>
          <w:tblLayout w:type="fixed"/>
          <w:tblCellMar>
            <w:top w:w="0" w:type="dxa"/>
            <w:left w:w="108" w:type="dxa"/>
            <w:bottom w:w="0" w:type="dxa"/>
            <w:right w:w="108" w:type="dxa"/>
          </w:tblCellMar>
        </w:tblPrEx>
        <w:trPr>
          <w:trHeight w:val="90" w:hRule="atLeast"/>
          <w:jc w:val="center"/>
        </w:trPr>
        <w:tc>
          <w:tcPr>
            <w:tcW w:w="111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sz w:val="24"/>
              </w:rPr>
            </w:pP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b/>
                <w:sz w:val="24"/>
              </w:rPr>
            </w:pPr>
            <w:r>
              <w:rPr>
                <w:rFonts w:hint="eastAsia" w:ascii="宋体" w:hAnsi="宋体" w:cs="宋体"/>
                <w:b/>
                <w:kern w:val="0"/>
                <w:sz w:val="24"/>
              </w:rPr>
              <w:t>1</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80"/>
              <w:textAlignment w:val="center"/>
              <w:rPr>
                <w:rFonts w:ascii="宋体" w:hAnsi="宋体" w:cs="宋体"/>
                <w:sz w:val="24"/>
              </w:rPr>
            </w:pPr>
            <w:r>
              <w:rPr>
                <w:rFonts w:hint="eastAsia" w:ascii="宋体" w:hAnsi="宋体" w:cs="宋体"/>
                <w:kern w:val="0"/>
                <w:sz w:val="24"/>
              </w:rPr>
              <w:t>院洁净设备及区域的日常巡查工作；记录相关运行参数。</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sz w:val="24"/>
              </w:rPr>
            </w:pPr>
          </w:p>
        </w:tc>
      </w:tr>
      <w:tr>
        <w:tblPrEx>
          <w:tblLayout w:type="fixed"/>
          <w:tblCellMar>
            <w:top w:w="0" w:type="dxa"/>
            <w:left w:w="108" w:type="dxa"/>
            <w:bottom w:w="0" w:type="dxa"/>
            <w:right w:w="108" w:type="dxa"/>
          </w:tblCellMar>
        </w:tblPrEx>
        <w:trPr>
          <w:trHeight w:val="90"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sz w:val="24"/>
              </w:rPr>
            </w:pP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b/>
                <w:sz w:val="24"/>
              </w:rPr>
            </w:pPr>
            <w:r>
              <w:rPr>
                <w:rFonts w:hint="eastAsia" w:ascii="宋体" w:hAnsi="宋体" w:cs="宋体"/>
                <w:b/>
                <w:kern w:val="0"/>
                <w:sz w:val="24"/>
              </w:rPr>
              <w:t>2</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80"/>
              <w:textAlignment w:val="center"/>
              <w:rPr>
                <w:rFonts w:ascii="宋体" w:hAnsi="宋体" w:cs="宋体"/>
                <w:sz w:val="24"/>
              </w:rPr>
            </w:pPr>
            <w:r>
              <w:rPr>
                <w:rFonts w:hint="eastAsia" w:ascii="宋体" w:hAnsi="宋体" w:cs="宋体"/>
                <w:kern w:val="0"/>
                <w:sz w:val="24"/>
              </w:rPr>
              <w:t>全院洁净设备的保养、维护工作；全院洁净设备的清洁卫生消毒工作，（如风柜内，风管内、管道表面等）</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sz w:val="24"/>
              </w:rPr>
            </w:pPr>
          </w:p>
        </w:tc>
      </w:tr>
      <w:tr>
        <w:tblPrEx>
          <w:tblLayout w:type="fixed"/>
          <w:tblCellMar>
            <w:top w:w="0" w:type="dxa"/>
            <w:left w:w="108" w:type="dxa"/>
            <w:bottom w:w="0" w:type="dxa"/>
            <w:right w:w="108" w:type="dxa"/>
          </w:tblCellMar>
        </w:tblPrEx>
        <w:trPr>
          <w:trHeight w:val="631"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sz w:val="24"/>
              </w:rPr>
            </w:pPr>
          </w:p>
        </w:tc>
        <w:tc>
          <w:tcPr>
            <w:tcW w:w="534"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b/>
                <w:sz w:val="24"/>
              </w:rPr>
            </w:pPr>
            <w:r>
              <w:rPr>
                <w:rFonts w:hint="eastAsia" w:ascii="宋体" w:hAnsi="宋体" w:cs="宋体"/>
                <w:b/>
                <w:kern w:val="0"/>
                <w:sz w:val="24"/>
              </w:rPr>
              <w:t>3</w:t>
            </w:r>
          </w:p>
        </w:tc>
        <w:tc>
          <w:tcPr>
            <w:tcW w:w="7013" w:type="dxa"/>
            <w:gridSpan w:val="2"/>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ind w:firstLine="480"/>
              <w:textAlignment w:val="center"/>
              <w:rPr>
                <w:rFonts w:ascii="宋体" w:hAnsi="宋体" w:cs="宋体"/>
                <w:sz w:val="24"/>
              </w:rPr>
            </w:pPr>
            <w:r>
              <w:rPr>
                <w:rFonts w:hint="eastAsia" w:ascii="宋体" w:hAnsi="宋体" w:cs="宋体"/>
                <w:kern w:val="0"/>
                <w:sz w:val="24"/>
              </w:rPr>
              <w:t>全院洁净设备及区域的高效、亚高效、中效、初效过滤器、回风、排风滤网的清洗及更换工作；</w:t>
            </w:r>
          </w:p>
        </w:tc>
        <w:tc>
          <w:tcPr>
            <w:tcW w:w="1116" w:type="dxa"/>
            <w:gridSpan w:val="2"/>
            <w:vMerge w:val="restart"/>
            <w:tcBorders>
              <w:top w:val="single" w:color="000000" w:sz="4" w:space="0"/>
              <w:left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sz w:val="24"/>
              </w:rPr>
            </w:pPr>
          </w:p>
        </w:tc>
      </w:tr>
      <w:tr>
        <w:tblPrEx>
          <w:tblLayout w:type="fixed"/>
          <w:tblCellMar>
            <w:top w:w="0" w:type="dxa"/>
            <w:left w:w="108" w:type="dxa"/>
            <w:bottom w:w="0" w:type="dxa"/>
            <w:right w:w="108" w:type="dxa"/>
          </w:tblCellMar>
        </w:tblPrEx>
        <w:trPr>
          <w:trHeight w:val="105"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sz w:val="24"/>
              </w:rPr>
            </w:pPr>
          </w:p>
        </w:tc>
        <w:tc>
          <w:tcPr>
            <w:tcW w:w="534" w:type="dxa"/>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ind w:firstLine="0" w:firstLineChars="0"/>
              <w:textAlignment w:val="center"/>
              <w:rPr>
                <w:rFonts w:ascii="宋体" w:hAnsi="宋体" w:cs="宋体"/>
                <w:b/>
                <w:kern w:val="0"/>
                <w:sz w:val="24"/>
              </w:rPr>
            </w:pPr>
            <w:r>
              <w:rPr>
                <w:rFonts w:hint="eastAsia" w:ascii="宋体" w:hAnsi="宋体" w:cs="宋体"/>
                <w:b/>
                <w:kern w:val="0"/>
                <w:sz w:val="24"/>
              </w:rPr>
              <w:t xml:space="preserve"> 4</w:t>
            </w:r>
          </w:p>
        </w:tc>
        <w:tc>
          <w:tcPr>
            <w:tcW w:w="7013" w:type="dxa"/>
            <w:gridSpan w:val="2"/>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ind w:firstLine="480"/>
              <w:textAlignment w:val="center"/>
              <w:rPr>
                <w:rFonts w:ascii="宋体" w:hAnsi="宋体" w:cs="宋体"/>
                <w:kern w:val="0"/>
                <w:sz w:val="24"/>
              </w:rPr>
            </w:pPr>
            <w:r>
              <w:rPr>
                <w:rFonts w:hint="eastAsia" w:ascii="宋体" w:hAnsi="宋体" w:cs="宋体"/>
                <w:kern w:val="0"/>
                <w:sz w:val="24"/>
              </w:rPr>
              <w:t>洁净机房及辅助区域清洁卫生与消毒；</w:t>
            </w:r>
          </w:p>
        </w:tc>
        <w:tc>
          <w:tcPr>
            <w:tcW w:w="1116" w:type="dxa"/>
            <w:gridSpan w:val="2"/>
            <w:vMerge w:val="continue"/>
            <w:tcBorders>
              <w:left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sz w:val="24"/>
              </w:rPr>
            </w:pPr>
          </w:p>
        </w:tc>
      </w:tr>
      <w:tr>
        <w:tblPrEx>
          <w:tblLayout w:type="fixed"/>
          <w:tblCellMar>
            <w:top w:w="0" w:type="dxa"/>
            <w:left w:w="108" w:type="dxa"/>
            <w:bottom w:w="0" w:type="dxa"/>
            <w:right w:w="108" w:type="dxa"/>
          </w:tblCellMar>
        </w:tblPrEx>
        <w:trPr>
          <w:trHeight w:val="375"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sz w:val="24"/>
              </w:rPr>
            </w:pPr>
          </w:p>
        </w:tc>
        <w:tc>
          <w:tcPr>
            <w:tcW w:w="534"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ind w:firstLine="198" w:firstLineChars="82"/>
              <w:textAlignment w:val="center"/>
              <w:rPr>
                <w:rFonts w:ascii="宋体" w:hAnsi="宋体" w:cs="宋体"/>
                <w:b/>
                <w:kern w:val="0"/>
                <w:sz w:val="24"/>
              </w:rPr>
            </w:pPr>
            <w:r>
              <w:rPr>
                <w:rFonts w:hint="eastAsia" w:ascii="宋体" w:hAnsi="宋体" w:cs="宋体"/>
                <w:b/>
                <w:kern w:val="0"/>
                <w:sz w:val="24"/>
              </w:rPr>
              <w:t>5</w:t>
            </w:r>
          </w:p>
        </w:tc>
        <w:tc>
          <w:tcPr>
            <w:tcW w:w="7013" w:type="dxa"/>
            <w:gridSpan w:val="2"/>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ind w:firstLine="480"/>
              <w:textAlignment w:val="center"/>
              <w:rPr>
                <w:rFonts w:ascii="宋体" w:hAnsi="宋体" w:cs="宋体"/>
                <w:kern w:val="0"/>
                <w:sz w:val="24"/>
              </w:rPr>
            </w:pPr>
            <w:r>
              <w:rPr>
                <w:rFonts w:hint="eastAsia" w:ascii="宋体" w:hAnsi="宋体" w:cs="宋体"/>
                <w:sz w:val="24"/>
              </w:rPr>
              <w:t>电柜、电元件除尘等，保证散热效果良好</w:t>
            </w:r>
          </w:p>
        </w:tc>
        <w:tc>
          <w:tcPr>
            <w:tcW w:w="1116" w:type="dxa"/>
            <w:gridSpan w:val="2"/>
            <w:vMerge w:val="continue"/>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sz w:val="24"/>
              </w:rPr>
            </w:pPr>
          </w:p>
        </w:tc>
      </w:tr>
      <w:tr>
        <w:tblPrEx>
          <w:tblLayout w:type="fixed"/>
          <w:tblCellMar>
            <w:top w:w="0" w:type="dxa"/>
            <w:left w:w="108" w:type="dxa"/>
            <w:bottom w:w="0" w:type="dxa"/>
            <w:right w:w="108" w:type="dxa"/>
          </w:tblCellMar>
        </w:tblPrEx>
        <w:trPr>
          <w:trHeight w:val="90"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sz w:val="24"/>
              </w:rPr>
            </w:pP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b/>
                <w:sz w:val="24"/>
              </w:rPr>
            </w:pPr>
            <w:r>
              <w:rPr>
                <w:rFonts w:hint="eastAsia" w:ascii="宋体" w:hAnsi="宋体" w:cs="宋体"/>
                <w:b/>
                <w:sz w:val="24"/>
              </w:rPr>
              <w:t>6</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80"/>
              <w:textAlignment w:val="center"/>
              <w:rPr>
                <w:rFonts w:ascii="宋体" w:hAnsi="宋体" w:cs="宋体"/>
                <w:sz w:val="24"/>
              </w:rPr>
            </w:pPr>
            <w:r>
              <w:rPr>
                <w:rFonts w:hint="eastAsia" w:ascii="宋体" w:hAnsi="宋体" w:cs="宋体"/>
                <w:sz w:val="24"/>
              </w:rPr>
              <w:t>定期检测室内洁净度</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sz w:val="24"/>
              </w:rPr>
            </w:pPr>
          </w:p>
        </w:tc>
      </w:tr>
      <w:tr>
        <w:tblPrEx>
          <w:tblLayout w:type="fixed"/>
          <w:tblCellMar>
            <w:top w:w="0" w:type="dxa"/>
            <w:left w:w="108" w:type="dxa"/>
            <w:bottom w:w="0" w:type="dxa"/>
            <w:right w:w="108" w:type="dxa"/>
          </w:tblCellMar>
        </w:tblPrEx>
        <w:trPr>
          <w:trHeight w:val="90" w:hRule="atLeast"/>
          <w:jc w:val="center"/>
        </w:trPr>
        <w:tc>
          <w:tcPr>
            <w:tcW w:w="111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textAlignment w:val="center"/>
              <w:rPr>
                <w:rFonts w:ascii="宋体" w:hAnsi="宋体" w:cs="宋体"/>
                <w:b/>
                <w:sz w:val="24"/>
              </w:rPr>
            </w:pPr>
            <w:r>
              <w:rPr>
                <w:rFonts w:hint="eastAsia" w:ascii="宋体" w:hAnsi="宋体" w:cs="宋体"/>
                <w:b/>
                <w:kern w:val="0"/>
                <w:sz w:val="24"/>
              </w:rPr>
              <w:t>维保时间及地点</w:t>
            </w: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b/>
                <w:sz w:val="24"/>
              </w:rPr>
            </w:pPr>
            <w:r>
              <w:rPr>
                <w:rFonts w:hint="eastAsia" w:ascii="宋体" w:hAnsi="宋体" w:cs="宋体"/>
                <w:b/>
                <w:kern w:val="0"/>
                <w:sz w:val="24"/>
              </w:rPr>
              <w:t>1</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80"/>
              <w:textAlignment w:val="center"/>
              <w:rPr>
                <w:rFonts w:ascii="宋体" w:hAnsi="宋体" w:cs="宋体"/>
                <w:sz w:val="24"/>
              </w:rPr>
            </w:pPr>
            <w:r>
              <w:rPr>
                <w:rFonts w:hint="eastAsia" w:ascii="宋体" w:hAnsi="宋体" w:cs="宋体"/>
                <w:kern w:val="0"/>
                <w:sz w:val="24"/>
              </w:rPr>
              <w:t>合同期内 24 小时不间断地驻院维护、维修；</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sz w:val="24"/>
              </w:rPr>
            </w:pPr>
          </w:p>
        </w:tc>
      </w:tr>
      <w:tr>
        <w:tblPrEx>
          <w:tblLayout w:type="fixed"/>
          <w:tblCellMar>
            <w:top w:w="0" w:type="dxa"/>
            <w:left w:w="108" w:type="dxa"/>
            <w:bottom w:w="0" w:type="dxa"/>
            <w:right w:w="108" w:type="dxa"/>
          </w:tblCellMar>
        </w:tblPrEx>
        <w:trPr>
          <w:trHeight w:val="90" w:hRule="atLeast"/>
          <w:jc w:val="center"/>
        </w:trPr>
        <w:tc>
          <w:tcPr>
            <w:tcW w:w="111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textAlignment w:val="center"/>
              <w:rPr>
                <w:rFonts w:ascii="宋体" w:hAnsi="宋体" w:cs="宋体"/>
                <w:b/>
                <w:sz w:val="24"/>
              </w:rPr>
            </w:pPr>
            <w:r>
              <w:rPr>
                <w:rFonts w:hint="eastAsia" w:ascii="宋体" w:hAnsi="宋体" w:cs="宋体"/>
                <w:b/>
                <w:kern w:val="0"/>
                <w:sz w:val="24"/>
              </w:rPr>
              <w:t>维保值班人员日常安排</w:t>
            </w: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b/>
                <w:sz w:val="24"/>
              </w:rPr>
            </w:pPr>
            <w:r>
              <w:rPr>
                <w:rFonts w:hint="eastAsia" w:ascii="宋体" w:hAnsi="宋体" w:cs="宋体"/>
                <w:b/>
                <w:kern w:val="0"/>
                <w:sz w:val="24"/>
              </w:rPr>
              <w:t>1</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80"/>
              <w:textAlignment w:val="center"/>
              <w:rPr>
                <w:rFonts w:ascii="宋体" w:hAnsi="宋体" w:cs="宋体"/>
                <w:sz w:val="24"/>
              </w:rPr>
            </w:pPr>
            <w:r>
              <w:rPr>
                <w:rFonts w:hint="eastAsia" w:ascii="宋体" w:hAnsi="宋体" w:cs="宋体"/>
                <w:kern w:val="0"/>
                <w:sz w:val="24"/>
              </w:rPr>
              <w:t>日间安排8人参与巡查、维修、过滤器制作及更换工作，工作时间为 8：00-18：00；</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sz w:val="24"/>
              </w:rPr>
            </w:pPr>
          </w:p>
        </w:tc>
      </w:tr>
      <w:tr>
        <w:tblPrEx>
          <w:tblLayout w:type="fixed"/>
          <w:tblCellMar>
            <w:top w:w="0" w:type="dxa"/>
            <w:left w:w="108" w:type="dxa"/>
            <w:bottom w:w="0" w:type="dxa"/>
            <w:right w:w="108" w:type="dxa"/>
          </w:tblCellMar>
        </w:tblPrEx>
        <w:trPr>
          <w:trHeight w:val="285"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b/>
                <w:sz w:val="24"/>
              </w:rPr>
            </w:pP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b/>
                <w:sz w:val="24"/>
              </w:rPr>
            </w:pPr>
            <w:r>
              <w:rPr>
                <w:rFonts w:hint="eastAsia" w:ascii="宋体" w:hAnsi="宋体" w:cs="宋体"/>
                <w:b/>
                <w:kern w:val="0"/>
                <w:sz w:val="24"/>
              </w:rPr>
              <w:t>2</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80"/>
              <w:textAlignment w:val="center"/>
              <w:rPr>
                <w:rFonts w:ascii="宋体" w:hAnsi="宋体" w:cs="宋体"/>
                <w:sz w:val="24"/>
              </w:rPr>
            </w:pPr>
            <w:r>
              <w:rPr>
                <w:rFonts w:hint="eastAsia" w:ascii="宋体" w:hAnsi="宋体" w:cs="宋体"/>
                <w:kern w:val="0"/>
                <w:sz w:val="24"/>
              </w:rPr>
              <w:t>夜间安排不少于2人值班室，工作时间为 18：00-次日 8：00；</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sz w:val="24"/>
              </w:rPr>
            </w:pPr>
          </w:p>
        </w:tc>
      </w:tr>
      <w:tr>
        <w:tblPrEx>
          <w:tblLayout w:type="fixed"/>
          <w:tblCellMar>
            <w:top w:w="0" w:type="dxa"/>
            <w:left w:w="108" w:type="dxa"/>
            <w:bottom w:w="0" w:type="dxa"/>
            <w:right w:w="108" w:type="dxa"/>
          </w:tblCellMar>
        </w:tblPrEx>
        <w:trPr>
          <w:trHeight w:val="90"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b/>
                <w:sz w:val="24"/>
              </w:rPr>
            </w:pP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b/>
                <w:sz w:val="24"/>
              </w:rPr>
            </w:pPr>
            <w:r>
              <w:rPr>
                <w:rFonts w:hint="eastAsia" w:ascii="宋体" w:hAnsi="宋体" w:cs="宋体"/>
                <w:b/>
                <w:kern w:val="0"/>
                <w:sz w:val="24"/>
              </w:rPr>
              <w:t>3</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80"/>
              <w:textAlignment w:val="center"/>
              <w:rPr>
                <w:rFonts w:ascii="宋体" w:hAnsi="宋体" w:cs="宋体"/>
                <w:sz w:val="24"/>
              </w:rPr>
            </w:pPr>
            <w:r>
              <w:rPr>
                <w:rFonts w:hint="eastAsia" w:ascii="宋体" w:hAnsi="宋体" w:cs="宋体"/>
                <w:kern w:val="0"/>
                <w:sz w:val="24"/>
              </w:rPr>
              <w:t>重大节假日（包括国庆节、春节、五一节、清明节、端午节）</w:t>
            </w:r>
            <w:r>
              <w:rPr>
                <w:rFonts w:hint="eastAsia" w:ascii="宋体" w:hAnsi="宋体" w:cs="宋体"/>
                <w:kern w:val="0"/>
                <w:sz w:val="24"/>
              </w:rPr>
              <w:br w:type="textWrapping"/>
            </w:r>
            <w:r>
              <w:rPr>
                <w:rFonts w:hint="eastAsia" w:ascii="宋体" w:hAnsi="宋体" w:cs="宋体"/>
                <w:kern w:val="0"/>
                <w:sz w:val="24"/>
              </w:rPr>
              <w:t>安排不少于 3人 24 小时值班；</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sz w:val="24"/>
              </w:rPr>
            </w:pPr>
          </w:p>
        </w:tc>
      </w:tr>
      <w:tr>
        <w:tblPrEx>
          <w:tblLayout w:type="fixed"/>
          <w:tblCellMar>
            <w:top w:w="0" w:type="dxa"/>
            <w:left w:w="108" w:type="dxa"/>
            <w:bottom w:w="0" w:type="dxa"/>
            <w:right w:w="108" w:type="dxa"/>
          </w:tblCellMar>
        </w:tblPrEx>
        <w:trPr>
          <w:trHeight w:val="90"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b/>
                <w:sz w:val="24"/>
              </w:rPr>
            </w:pP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b/>
                <w:sz w:val="24"/>
              </w:rPr>
            </w:pPr>
            <w:r>
              <w:rPr>
                <w:rFonts w:hint="eastAsia" w:ascii="宋体" w:hAnsi="宋体" w:cs="宋体"/>
                <w:b/>
                <w:kern w:val="0"/>
                <w:sz w:val="24"/>
              </w:rPr>
              <w:t>4</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80"/>
              <w:textAlignment w:val="center"/>
              <w:rPr>
                <w:rFonts w:ascii="宋体" w:hAnsi="宋体" w:cs="宋体"/>
                <w:sz w:val="24"/>
              </w:rPr>
            </w:pPr>
            <w:r>
              <w:rPr>
                <w:rFonts w:hint="eastAsia" w:ascii="宋体" w:hAnsi="宋体" w:cs="宋体"/>
                <w:kern w:val="0"/>
                <w:sz w:val="24"/>
              </w:rPr>
              <w:t>遇特殊时段（如特别繁忙、特别空闲），双方可协商相应增加或减少维保人员；院方可在合理（特殊）情况下要求增加值班人员。</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sz w:val="24"/>
              </w:rPr>
            </w:pPr>
          </w:p>
        </w:tc>
      </w:tr>
      <w:tr>
        <w:tblPrEx>
          <w:tblLayout w:type="fixed"/>
          <w:tblCellMar>
            <w:top w:w="0" w:type="dxa"/>
            <w:left w:w="108" w:type="dxa"/>
            <w:bottom w:w="0" w:type="dxa"/>
            <w:right w:w="108" w:type="dxa"/>
          </w:tblCellMar>
        </w:tblPrEx>
        <w:trPr>
          <w:trHeight w:val="262" w:hRule="atLeast"/>
          <w:jc w:val="center"/>
        </w:trPr>
        <w:tc>
          <w:tcPr>
            <w:tcW w:w="9776" w:type="dxa"/>
            <w:gridSpan w:val="6"/>
            <w:tcBorders>
              <w:top w:val="single" w:color="000000" w:sz="4" w:space="0"/>
              <w:bottom w:val="single" w:color="auto" w:sz="4" w:space="0"/>
            </w:tcBorders>
          </w:tcPr>
          <w:p>
            <w:pPr>
              <w:widowControl/>
              <w:spacing w:line="240" w:lineRule="auto"/>
              <w:ind w:firstLine="0" w:firstLineChars="0"/>
              <w:rPr>
                <w:rFonts w:ascii="宋体" w:hAnsi="宋体" w:cs="宋体"/>
                <w:sz w:val="24"/>
              </w:rPr>
            </w:pPr>
          </w:p>
        </w:tc>
      </w:tr>
      <w:tr>
        <w:tblPrEx>
          <w:tblLayout w:type="fixed"/>
          <w:tblCellMar>
            <w:top w:w="0" w:type="dxa"/>
            <w:left w:w="108" w:type="dxa"/>
            <w:bottom w:w="0" w:type="dxa"/>
            <w:right w:w="108" w:type="dxa"/>
          </w:tblCellMar>
        </w:tblPrEx>
        <w:trPr>
          <w:trHeight w:val="90" w:hRule="atLeast"/>
          <w:jc w:val="center"/>
        </w:trPr>
        <w:tc>
          <w:tcPr>
            <w:tcW w:w="111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textAlignment w:val="center"/>
              <w:rPr>
                <w:rFonts w:ascii="宋体" w:hAnsi="宋体" w:cs="宋体"/>
                <w:b/>
                <w:sz w:val="24"/>
              </w:rPr>
            </w:pPr>
            <w:r>
              <w:rPr>
                <w:rFonts w:hint="eastAsia" w:ascii="宋体" w:hAnsi="宋体" w:cs="宋体"/>
                <w:b/>
                <w:kern w:val="0"/>
                <w:sz w:val="24"/>
              </w:rPr>
              <w:t>服务须知</w:t>
            </w: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b/>
                <w:sz w:val="24"/>
              </w:rPr>
            </w:pPr>
            <w:r>
              <w:rPr>
                <w:rFonts w:hint="eastAsia" w:ascii="宋体" w:hAnsi="宋体" w:cs="宋体"/>
                <w:b/>
                <w:kern w:val="0"/>
                <w:sz w:val="24"/>
              </w:rPr>
              <w:t>1</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20"/>
              <w:textAlignment w:val="center"/>
              <w:rPr>
                <w:rFonts w:ascii="宋体" w:hAnsi="宋体" w:cs="宋体"/>
                <w:szCs w:val="21"/>
              </w:rPr>
            </w:pPr>
            <w:r>
              <w:rPr>
                <w:rFonts w:hint="eastAsia" w:ascii="宋体" w:hAnsi="宋体" w:cs="宋体"/>
                <w:kern w:val="0"/>
                <w:szCs w:val="21"/>
              </w:rPr>
              <w:t>维保人员必须在接到指派电话 10 分钟内赶到维修现场；</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sz w:val="24"/>
              </w:rPr>
            </w:pPr>
          </w:p>
        </w:tc>
      </w:tr>
      <w:tr>
        <w:tblPrEx>
          <w:tblLayout w:type="fixed"/>
          <w:tblCellMar>
            <w:top w:w="0" w:type="dxa"/>
            <w:left w:w="108" w:type="dxa"/>
            <w:bottom w:w="0" w:type="dxa"/>
            <w:right w:w="108" w:type="dxa"/>
          </w:tblCellMar>
        </w:tblPrEx>
        <w:trPr>
          <w:trHeight w:val="90"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b/>
                <w:sz w:val="24"/>
              </w:rPr>
            </w:pP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b/>
                <w:sz w:val="24"/>
              </w:rPr>
            </w:pPr>
            <w:r>
              <w:rPr>
                <w:rFonts w:hint="eastAsia" w:ascii="宋体" w:hAnsi="宋体" w:cs="宋体"/>
                <w:b/>
                <w:kern w:val="0"/>
                <w:sz w:val="24"/>
              </w:rPr>
              <w:t>2</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20"/>
              <w:textAlignment w:val="center"/>
              <w:rPr>
                <w:rFonts w:ascii="宋体" w:hAnsi="宋体" w:cs="宋体"/>
                <w:szCs w:val="21"/>
              </w:rPr>
            </w:pPr>
            <w:r>
              <w:rPr>
                <w:rFonts w:hint="eastAsia" w:ascii="宋体" w:hAnsi="宋体" w:cs="宋体"/>
                <w:kern w:val="0"/>
                <w:szCs w:val="21"/>
              </w:rPr>
              <w:t>值班时认真负责，勤巡视、勤检查，随时注意控制系统仪表/</w:t>
            </w:r>
            <w:r>
              <w:rPr>
                <w:rFonts w:hint="eastAsia" w:ascii="宋体" w:hAnsi="宋体" w:cs="宋体"/>
                <w:kern w:val="0"/>
                <w:szCs w:val="21"/>
              </w:rPr>
              <w:br w:type="textWrapping"/>
            </w:r>
            <w:r>
              <w:rPr>
                <w:rFonts w:hint="eastAsia" w:ascii="宋体" w:hAnsi="宋体" w:cs="宋体"/>
                <w:kern w:val="0"/>
                <w:szCs w:val="21"/>
              </w:rPr>
              <w:t>数字变化及其它相关情况，一般以每 2 小时对设备巡视检查一</w:t>
            </w:r>
            <w:r>
              <w:rPr>
                <w:rFonts w:hint="eastAsia" w:ascii="宋体" w:hAnsi="宋体" w:cs="宋体"/>
                <w:kern w:val="0"/>
                <w:szCs w:val="21"/>
              </w:rPr>
              <w:br w:type="textWrapping"/>
            </w:r>
            <w:r>
              <w:rPr>
                <w:rFonts w:hint="eastAsia" w:ascii="宋体" w:hAnsi="宋体" w:cs="宋体"/>
                <w:kern w:val="0"/>
                <w:szCs w:val="21"/>
              </w:rPr>
              <w:t>次，及时发现问题，及时解决问题；</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sz w:val="24"/>
              </w:rPr>
            </w:pPr>
          </w:p>
        </w:tc>
      </w:tr>
      <w:tr>
        <w:tblPrEx>
          <w:tblLayout w:type="fixed"/>
          <w:tblCellMar>
            <w:top w:w="0" w:type="dxa"/>
            <w:left w:w="108" w:type="dxa"/>
            <w:bottom w:w="0" w:type="dxa"/>
            <w:right w:w="108" w:type="dxa"/>
          </w:tblCellMar>
        </w:tblPrEx>
        <w:trPr>
          <w:trHeight w:val="90"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b/>
                <w:sz w:val="24"/>
              </w:rPr>
            </w:pP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b/>
                <w:sz w:val="24"/>
              </w:rPr>
            </w:pPr>
            <w:r>
              <w:rPr>
                <w:rFonts w:hint="eastAsia" w:ascii="宋体" w:hAnsi="宋体" w:cs="宋体"/>
                <w:b/>
                <w:kern w:val="0"/>
                <w:sz w:val="24"/>
              </w:rPr>
              <w:t>3</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20"/>
              <w:textAlignment w:val="center"/>
              <w:rPr>
                <w:rFonts w:ascii="宋体" w:hAnsi="宋体" w:cs="宋体"/>
                <w:szCs w:val="21"/>
              </w:rPr>
            </w:pPr>
            <w:r>
              <w:rPr>
                <w:rFonts w:hint="eastAsia" w:ascii="宋体" w:hAnsi="宋体" w:cs="宋体"/>
                <w:kern w:val="0"/>
                <w:szCs w:val="21"/>
              </w:rPr>
              <w:t>一般日常维修工作，维保人员须当天完成。如因配件不到位等引起的维修延误问题,则在配件到位后 24 小时内完成维修工作；</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sz w:val="24"/>
              </w:rPr>
            </w:pPr>
          </w:p>
        </w:tc>
      </w:tr>
      <w:tr>
        <w:tblPrEx>
          <w:tblLayout w:type="fixed"/>
          <w:tblCellMar>
            <w:top w:w="0" w:type="dxa"/>
            <w:left w:w="108" w:type="dxa"/>
            <w:bottom w:w="0" w:type="dxa"/>
            <w:right w:w="108" w:type="dxa"/>
          </w:tblCellMar>
        </w:tblPrEx>
        <w:trPr>
          <w:trHeight w:val="90"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b/>
                <w:sz w:val="24"/>
              </w:rPr>
            </w:pP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b/>
                <w:sz w:val="24"/>
              </w:rPr>
            </w:pPr>
            <w:r>
              <w:rPr>
                <w:rFonts w:hint="eastAsia" w:ascii="宋体" w:hAnsi="宋体" w:cs="宋体"/>
                <w:b/>
                <w:kern w:val="0"/>
                <w:sz w:val="24"/>
              </w:rPr>
              <w:t>4</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20"/>
              <w:textAlignment w:val="center"/>
              <w:rPr>
                <w:rFonts w:ascii="宋体" w:hAnsi="宋体" w:cs="宋体"/>
                <w:szCs w:val="21"/>
              </w:rPr>
            </w:pPr>
            <w:r>
              <w:rPr>
                <w:rFonts w:hint="eastAsia" w:ascii="宋体" w:hAnsi="宋体" w:cs="宋体"/>
                <w:kern w:val="0"/>
                <w:szCs w:val="21"/>
              </w:rPr>
              <w:t>维保人员在从事各项维修任务时，须具备相应岗位的执业证书；</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sz w:val="24"/>
              </w:rPr>
            </w:pPr>
          </w:p>
        </w:tc>
      </w:tr>
      <w:tr>
        <w:tblPrEx>
          <w:tblLayout w:type="fixed"/>
          <w:tblCellMar>
            <w:top w:w="0" w:type="dxa"/>
            <w:left w:w="108" w:type="dxa"/>
            <w:bottom w:w="0" w:type="dxa"/>
            <w:right w:w="108" w:type="dxa"/>
          </w:tblCellMar>
        </w:tblPrEx>
        <w:trPr>
          <w:trHeight w:val="90"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b/>
                <w:sz w:val="24"/>
              </w:rPr>
            </w:pP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b/>
                <w:sz w:val="24"/>
              </w:rPr>
            </w:pPr>
            <w:r>
              <w:rPr>
                <w:rFonts w:hint="eastAsia" w:ascii="宋体" w:hAnsi="宋体" w:cs="宋体"/>
                <w:b/>
                <w:kern w:val="0"/>
                <w:sz w:val="24"/>
              </w:rPr>
              <w:t>5</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20"/>
              <w:textAlignment w:val="center"/>
              <w:rPr>
                <w:rFonts w:ascii="宋体" w:hAnsi="宋体" w:cs="宋体"/>
                <w:szCs w:val="21"/>
              </w:rPr>
            </w:pPr>
            <w:r>
              <w:rPr>
                <w:rFonts w:hint="eastAsia" w:ascii="宋体" w:hAnsi="宋体" w:cs="宋体"/>
                <w:kern w:val="0"/>
                <w:szCs w:val="21"/>
              </w:rPr>
              <w:t>巡查人员发现洁净系统的问题后，及时向院方提出合理化的建议；</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sz w:val="24"/>
              </w:rPr>
            </w:pPr>
          </w:p>
        </w:tc>
      </w:tr>
      <w:tr>
        <w:tblPrEx>
          <w:tblLayout w:type="fixed"/>
          <w:tblCellMar>
            <w:top w:w="0" w:type="dxa"/>
            <w:left w:w="108" w:type="dxa"/>
            <w:bottom w:w="0" w:type="dxa"/>
            <w:right w:w="108" w:type="dxa"/>
          </w:tblCellMar>
        </w:tblPrEx>
        <w:trPr>
          <w:trHeight w:val="90"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b/>
                <w:sz w:val="24"/>
              </w:rPr>
            </w:pP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b/>
                <w:sz w:val="24"/>
              </w:rPr>
            </w:pPr>
            <w:r>
              <w:rPr>
                <w:rFonts w:hint="eastAsia" w:ascii="宋体" w:hAnsi="宋体" w:cs="宋体"/>
                <w:b/>
                <w:kern w:val="0"/>
                <w:sz w:val="24"/>
              </w:rPr>
              <w:t>6</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20"/>
              <w:textAlignment w:val="center"/>
              <w:rPr>
                <w:rFonts w:ascii="宋体" w:hAnsi="宋体" w:cs="宋体"/>
                <w:szCs w:val="21"/>
              </w:rPr>
            </w:pPr>
            <w:r>
              <w:rPr>
                <w:rFonts w:hint="eastAsia" w:ascii="宋体" w:hAnsi="宋体" w:cs="宋体"/>
                <w:kern w:val="0"/>
                <w:szCs w:val="21"/>
              </w:rPr>
              <w:t>手术区域过滤器的更换必须全程在该区域无手术及术前准备的前提下进行；</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sz w:val="24"/>
              </w:rPr>
            </w:pPr>
          </w:p>
        </w:tc>
      </w:tr>
      <w:tr>
        <w:tblPrEx>
          <w:tblLayout w:type="fixed"/>
          <w:tblCellMar>
            <w:top w:w="0" w:type="dxa"/>
            <w:left w:w="108" w:type="dxa"/>
            <w:bottom w:w="0" w:type="dxa"/>
            <w:right w:w="108" w:type="dxa"/>
          </w:tblCellMar>
        </w:tblPrEx>
        <w:trPr>
          <w:trHeight w:val="90"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b/>
                <w:sz w:val="24"/>
              </w:rPr>
            </w:pP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b/>
                <w:sz w:val="24"/>
              </w:rPr>
            </w:pPr>
            <w:r>
              <w:rPr>
                <w:rFonts w:hint="eastAsia" w:ascii="宋体" w:hAnsi="宋体" w:cs="宋体"/>
                <w:b/>
                <w:kern w:val="0"/>
                <w:sz w:val="24"/>
              </w:rPr>
              <w:t>7</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20"/>
              <w:textAlignment w:val="center"/>
              <w:rPr>
                <w:rFonts w:ascii="宋体" w:hAnsi="宋体" w:cs="宋体"/>
                <w:szCs w:val="21"/>
              </w:rPr>
            </w:pPr>
            <w:r>
              <w:rPr>
                <w:rFonts w:hint="eastAsia" w:ascii="宋体" w:hAnsi="宋体" w:cs="宋体"/>
                <w:kern w:val="0"/>
                <w:szCs w:val="21"/>
              </w:rPr>
              <w:t>维保人员有义务保持洁净设备的清洁、设备机房的清洁；</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sz w:val="24"/>
              </w:rPr>
            </w:pPr>
          </w:p>
        </w:tc>
      </w:tr>
      <w:tr>
        <w:tblPrEx>
          <w:tblLayout w:type="fixed"/>
          <w:tblCellMar>
            <w:top w:w="0" w:type="dxa"/>
            <w:left w:w="108" w:type="dxa"/>
            <w:bottom w:w="0" w:type="dxa"/>
            <w:right w:w="108" w:type="dxa"/>
          </w:tblCellMar>
        </w:tblPrEx>
        <w:trPr>
          <w:trHeight w:val="90"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b/>
                <w:sz w:val="24"/>
              </w:rPr>
            </w:pP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b/>
                <w:sz w:val="24"/>
              </w:rPr>
            </w:pPr>
            <w:r>
              <w:rPr>
                <w:rFonts w:hint="eastAsia" w:ascii="宋体" w:hAnsi="宋体" w:cs="宋体"/>
                <w:b/>
                <w:kern w:val="0"/>
                <w:sz w:val="24"/>
              </w:rPr>
              <w:t>8</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20"/>
              <w:textAlignment w:val="center"/>
              <w:rPr>
                <w:rFonts w:ascii="宋体" w:hAnsi="宋体" w:cs="宋体"/>
                <w:szCs w:val="21"/>
              </w:rPr>
            </w:pPr>
            <w:r>
              <w:rPr>
                <w:rFonts w:hint="eastAsia" w:ascii="宋体" w:hAnsi="宋体" w:cs="宋体"/>
                <w:kern w:val="0"/>
                <w:szCs w:val="21"/>
              </w:rPr>
              <w:t>维保人员对于院方的洁净工程改造项目，须进行协助配合；提供合理建议。</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sz w:val="24"/>
              </w:rPr>
            </w:pPr>
          </w:p>
        </w:tc>
      </w:tr>
      <w:tr>
        <w:tblPrEx>
          <w:tblLayout w:type="fixed"/>
          <w:tblCellMar>
            <w:top w:w="0" w:type="dxa"/>
            <w:left w:w="108" w:type="dxa"/>
            <w:bottom w:w="0" w:type="dxa"/>
            <w:right w:w="108" w:type="dxa"/>
          </w:tblCellMar>
        </w:tblPrEx>
        <w:trPr>
          <w:trHeight w:val="2612"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b/>
                <w:sz w:val="24"/>
              </w:rPr>
            </w:pP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b/>
                <w:sz w:val="24"/>
              </w:rPr>
            </w:pPr>
            <w:r>
              <w:rPr>
                <w:rFonts w:hint="eastAsia" w:ascii="宋体" w:hAnsi="宋体" w:cs="宋体"/>
                <w:b/>
                <w:kern w:val="0"/>
                <w:sz w:val="24"/>
              </w:rPr>
              <w:t>9</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60" w:lineRule="exact"/>
              <w:ind w:firstLine="525" w:firstLineChars="250"/>
              <w:rPr>
                <w:rFonts w:ascii="宋体" w:hAnsi="宋体" w:cs="宋体"/>
                <w:szCs w:val="21"/>
              </w:rPr>
            </w:pPr>
            <w:r>
              <w:rPr>
                <w:rFonts w:hint="eastAsia" w:ascii="宋体" w:hAnsi="宋体" w:cs="宋体"/>
                <w:szCs w:val="21"/>
              </w:rPr>
              <w:t>服务期内，在维修保养过程中需要更换零配件的，且零配件价格不超过200元（含200元）时，中标人须免费为使用单位提供零配件并负责更换安装，零配件的购买费用由中标人自行承担，院方不再支付任何费用。</w:t>
            </w:r>
          </w:p>
          <w:p>
            <w:pPr>
              <w:spacing w:line="360" w:lineRule="exact"/>
              <w:ind w:firstLine="525" w:firstLineChars="250"/>
              <w:rPr>
                <w:rFonts w:ascii="宋体" w:hAnsi="宋体" w:cs="宋体"/>
                <w:szCs w:val="21"/>
              </w:rPr>
            </w:pPr>
            <w:r>
              <w:rPr>
                <w:rFonts w:hint="eastAsia" w:ascii="宋体" w:hAnsi="宋体" w:cs="宋体"/>
                <w:szCs w:val="21"/>
              </w:rPr>
              <w:t>服务期内，在维修保养过程中需要更换零配件的，零配件价格超过200元（含200元）时，中标人可按报送院方的常用零配件价格表收取零配件的购置费用，但必须事先征得院方同意，价格双方另行商议，商议不成时，院方有权另找零配件供应商购买。中标人但须免费负责更换安装。</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0" w:firstLineChars="0"/>
              <w:rPr>
                <w:rFonts w:ascii="宋体" w:hAnsi="宋体" w:cs="宋体"/>
                <w:sz w:val="24"/>
              </w:rPr>
            </w:pPr>
            <w:r>
              <w:rPr>
                <w:rFonts w:hint="eastAsia" w:ascii="宋体" w:hAnsi="宋体" w:cs="宋体"/>
                <w:sz w:val="24"/>
              </w:rPr>
              <w:t>注：详细说明见商务要求6</w:t>
            </w:r>
          </w:p>
        </w:tc>
      </w:tr>
      <w:tr>
        <w:tblPrEx>
          <w:tblLayout w:type="fixed"/>
          <w:tblCellMar>
            <w:top w:w="0" w:type="dxa"/>
            <w:left w:w="108" w:type="dxa"/>
            <w:bottom w:w="0" w:type="dxa"/>
            <w:right w:w="108" w:type="dxa"/>
          </w:tblCellMar>
        </w:tblPrEx>
        <w:trPr>
          <w:trHeight w:val="655" w:hRule="atLeast"/>
          <w:jc w:val="center"/>
        </w:trPr>
        <w:tc>
          <w:tcPr>
            <w:tcW w:w="1113" w:type="dxa"/>
            <w:vMerge w:val="restart"/>
            <w:tcBorders>
              <w:top w:val="single" w:color="000000" w:sz="4" w:space="0"/>
              <w:left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textAlignment w:val="center"/>
              <w:rPr>
                <w:rFonts w:ascii="宋体" w:hAnsi="宋体" w:cs="宋体"/>
                <w:b/>
                <w:sz w:val="24"/>
              </w:rPr>
            </w:pPr>
            <w:r>
              <w:rPr>
                <w:rFonts w:hint="eastAsia" w:ascii="宋体" w:hAnsi="宋体" w:cs="宋体"/>
                <w:b/>
                <w:kern w:val="0"/>
                <w:sz w:val="24"/>
              </w:rPr>
              <w:t>具体人员配置</w:t>
            </w:r>
          </w:p>
        </w:tc>
        <w:tc>
          <w:tcPr>
            <w:tcW w:w="534"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b/>
                <w:sz w:val="24"/>
              </w:rPr>
            </w:pPr>
            <w:r>
              <w:rPr>
                <w:rFonts w:hint="eastAsia" w:ascii="宋体" w:hAnsi="宋体" w:cs="宋体"/>
                <w:b/>
                <w:kern w:val="0"/>
                <w:sz w:val="24"/>
              </w:rPr>
              <w:t>1</w:t>
            </w:r>
          </w:p>
        </w:tc>
        <w:tc>
          <w:tcPr>
            <w:tcW w:w="7013" w:type="dxa"/>
            <w:gridSpan w:val="2"/>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spacing w:line="360" w:lineRule="exact"/>
              <w:ind w:firstLine="525" w:firstLineChars="250"/>
              <w:rPr>
                <w:rFonts w:ascii="宋体" w:hAnsi="宋体" w:cs="宋体"/>
                <w:szCs w:val="21"/>
              </w:rPr>
            </w:pPr>
            <w:r>
              <w:rPr>
                <w:rFonts w:hint="eastAsia" w:ascii="宋体" w:hAnsi="宋体" w:cs="宋体"/>
                <w:szCs w:val="21"/>
              </w:rPr>
              <w:t>项目配置总负责人、洁净空调系统及设备维修及保养人员（含水和电）、特种设备管理维修人员。</w:t>
            </w:r>
          </w:p>
        </w:tc>
        <w:tc>
          <w:tcPr>
            <w:tcW w:w="1116" w:type="dxa"/>
            <w:gridSpan w:val="2"/>
            <w:vMerge w:val="restart"/>
            <w:tcBorders>
              <w:top w:val="single" w:color="000000" w:sz="4" w:space="0"/>
              <w:left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sz w:val="24"/>
              </w:rPr>
            </w:pPr>
          </w:p>
        </w:tc>
      </w:tr>
      <w:tr>
        <w:tblPrEx>
          <w:tblLayout w:type="fixed"/>
          <w:tblCellMar>
            <w:top w:w="0" w:type="dxa"/>
            <w:left w:w="108" w:type="dxa"/>
            <w:bottom w:w="0" w:type="dxa"/>
            <w:right w:w="108" w:type="dxa"/>
          </w:tblCellMar>
        </w:tblPrEx>
        <w:trPr>
          <w:trHeight w:val="1729" w:hRule="atLeast"/>
          <w:jc w:val="center"/>
        </w:trPr>
        <w:tc>
          <w:tcPr>
            <w:tcW w:w="1113" w:type="dxa"/>
            <w:vMerge w:val="continue"/>
            <w:tcBorders>
              <w:left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textAlignment w:val="center"/>
              <w:rPr>
                <w:rFonts w:ascii="宋体" w:hAnsi="宋体" w:cs="宋体"/>
                <w:b/>
                <w:kern w:val="0"/>
                <w:sz w:val="24"/>
              </w:rPr>
            </w:pPr>
          </w:p>
        </w:tc>
        <w:tc>
          <w:tcPr>
            <w:tcW w:w="534" w:type="dxa"/>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ind w:firstLine="198" w:firstLineChars="82"/>
              <w:textAlignment w:val="center"/>
              <w:rPr>
                <w:rFonts w:ascii="宋体" w:hAnsi="宋体" w:cs="宋体"/>
                <w:b/>
                <w:kern w:val="0"/>
                <w:sz w:val="24"/>
              </w:rPr>
            </w:pPr>
            <w:r>
              <w:rPr>
                <w:rFonts w:hint="eastAsia" w:ascii="宋体" w:hAnsi="宋体" w:cs="宋体"/>
                <w:b/>
                <w:kern w:val="0"/>
                <w:sz w:val="24"/>
              </w:rPr>
              <w:t>2</w:t>
            </w:r>
          </w:p>
        </w:tc>
        <w:tc>
          <w:tcPr>
            <w:tcW w:w="7013" w:type="dxa"/>
            <w:gridSpan w:val="2"/>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spacing w:line="300" w:lineRule="exact"/>
              <w:ind w:firstLine="0" w:firstLineChars="0"/>
              <w:rPr>
                <w:rFonts w:ascii="宋体" w:hAnsi="宋体" w:cs="宋体"/>
                <w:szCs w:val="21"/>
              </w:rPr>
            </w:pPr>
            <w:r>
              <w:rPr>
                <w:rFonts w:hint="eastAsia" w:ascii="宋体" w:hAnsi="宋体" w:cs="宋体"/>
                <w:szCs w:val="21"/>
              </w:rPr>
              <w:t>要求：项目总负责人具有三年(含三年)以上相关项目管理经验；具有高级工程师职称及相关资质证书的。</w:t>
            </w:r>
          </w:p>
          <w:p>
            <w:pPr>
              <w:spacing w:line="300" w:lineRule="exact"/>
              <w:ind w:firstLine="525" w:firstLineChars="250"/>
              <w:rPr>
                <w:rFonts w:ascii="宋体" w:hAnsi="宋体" w:cs="宋体"/>
                <w:szCs w:val="21"/>
              </w:rPr>
            </w:pPr>
            <w:r>
              <w:rPr>
                <w:rFonts w:hint="eastAsia" w:ascii="宋体" w:hAnsi="宋体" w:cs="宋体"/>
                <w:szCs w:val="21"/>
              </w:rPr>
              <w:t>维保人员、技术人员中不少于 5人，具有二年(含二年)以上相关维护经验，具有初级以上（含初级）工程师职称或高级技工等级；必须有1人具有中级工程师职称。</w:t>
            </w:r>
          </w:p>
        </w:tc>
        <w:tc>
          <w:tcPr>
            <w:tcW w:w="1116" w:type="dxa"/>
            <w:gridSpan w:val="2"/>
            <w:vMerge w:val="continue"/>
            <w:tcBorders>
              <w:left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sz w:val="24"/>
              </w:rPr>
            </w:pPr>
          </w:p>
        </w:tc>
      </w:tr>
      <w:tr>
        <w:tblPrEx>
          <w:tblLayout w:type="fixed"/>
          <w:tblCellMar>
            <w:top w:w="0" w:type="dxa"/>
            <w:left w:w="108" w:type="dxa"/>
            <w:bottom w:w="0" w:type="dxa"/>
            <w:right w:w="108" w:type="dxa"/>
          </w:tblCellMar>
        </w:tblPrEx>
        <w:trPr>
          <w:trHeight w:val="885" w:hRule="atLeast"/>
          <w:jc w:val="center"/>
        </w:trPr>
        <w:tc>
          <w:tcPr>
            <w:tcW w:w="1113" w:type="dxa"/>
            <w:vMerge w:val="continue"/>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textAlignment w:val="center"/>
              <w:rPr>
                <w:rFonts w:ascii="宋体" w:hAnsi="宋体" w:cs="宋体"/>
                <w:b/>
                <w:kern w:val="0"/>
                <w:sz w:val="24"/>
              </w:rPr>
            </w:pPr>
          </w:p>
        </w:tc>
        <w:tc>
          <w:tcPr>
            <w:tcW w:w="534"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ind w:firstLine="0" w:firstLineChars="0"/>
              <w:textAlignment w:val="center"/>
              <w:rPr>
                <w:rFonts w:ascii="宋体" w:hAnsi="宋体" w:cs="宋体"/>
                <w:b/>
                <w:kern w:val="0"/>
                <w:sz w:val="24"/>
              </w:rPr>
            </w:pPr>
            <w:r>
              <w:rPr>
                <w:rFonts w:hint="eastAsia" w:ascii="宋体" w:hAnsi="宋体" w:cs="宋体"/>
                <w:b/>
                <w:kern w:val="0"/>
                <w:sz w:val="24"/>
              </w:rPr>
              <w:t xml:space="preserve">  3</w:t>
            </w:r>
          </w:p>
        </w:tc>
        <w:tc>
          <w:tcPr>
            <w:tcW w:w="7013" w:type="dxa"/>
            <w:gridSpan w:val="2"/>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ind w:firstLine="525" w:firstLineChars="250"/>
              <w:rPr>
                <w:rFonts w:ascii="宋体" w:hAnsi="宋体" w:cs="宋体"/>
                <w:szCs w:val="21"/>
              </w:rPr>
            </w:pPr>
            <w:r>
              <w:rPr>
                <w:rFonts w:hint="eastAsia" w:ascii="宋体" w:hAnsi="宋体" w:cs="宋体"/>
                <w:szCs w:val="21"/>
              </w:rPr>
              <w:t>所配置的技术支持人员是经过专业培训，取得相关资质证书的，并熟悉洁净空调系统设备运行情况、设备操作流程和要点，掌握设备运行基本原理，具备有熟练处理紧急故障的经验和能力；</w:t>
            </w:r>
          </w:p>
        </w:tc>
        <w:tc>
          <w:tcPr>
            <w:tcW w:w="1116" w:type="dxa"/>
            <w:gridSpan w:val="2"/>
            <w:vMerge w:val="continue"/>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sz w:val="24"/>
              </w:rPr>
            </w:pPr>
          </w:p>
        </w:tc>
      </w:tr>
      <w:tr>
        <w:tblPrEx>
          <w:tblLayout w:type="fixed"/>
          <w:tblCellMar>
            <w:top w:w="0" w:type="dxa"/>
            <w:left w:w="108" w:type="dxa"/>
            <w:bottom w:w="0" w:type="dxa"/>
            <w:right w:w="108" w:type="dxa"/>
          </w:tblCellMar>
        </w:tblPrEx>
        <w:trPr>
          <w:trHeight w:val="240" w:hRule="atLeast"/>
          <w:jc w:val="center"/>
        </w:trPr>
        <w:tc>
          <w:tcPr>
            <w:tcW w:w="9776" w:type="dxa"/>
            <w:gridSpan w:val="6"/>
            <w:tcBorders>
              <w:bottom w:val="single" w:color="auto" w:sz="4" w:space="0"/>
            </w:tcBorders>
            <w:tcMar>
              <w:top w:w="15" w:type="dxa"/>
              <w:left w:w="15" w:type="dxa"/>
              <w:bottom w:w="15" w:type="dxa"/>
              <w:right w:w="15" w:type="dxa"/>
            </w:tcMar>
          </w:tcPr>
          <w:p>
            <w:pPr>
              <w:spacing w:line="240" w:lineRule="auto"/>
              <w:ind w:firstLine="480"/>
              <w:rPr>
                <w:rFonts w:ascii="宋体" w:hAnsi="宋体" w:cs="宋体"/>
                <w:sz w:val="24"/>
              </w:rPr>
            </w:pPr>
          </w:p>
        </w:tc>
      </w:tr>
      <w:tr>
        <w:tblPrEx>
          <w:tblLayout w:type="fixed"/>
          <w:tblCellMar>
            <w:top w:w="0" w:type="dxa"/>
            <w:left w:w="108" w:type="dxa"/>
            <w:bottom w:w="0" w:type="dxa"/>
            <w:right w:w="108" w:type="dxa"/>
          </w:tblCellMar>
        </w:tblPrEx>
        <w:trPr>
          <w:trHeight w:val="522" w:hRule="atLeast"/>
          <w:jc w:val="center"/>
        </w:trPr>
        <w:tc>
          <w:tcPr>
            <w:tcW w:w="111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textAlignment w:val="center"/>
              <w:rPr>
                <w:rFonts w:ascii="宋体" w:hAnsi="宋体" w:cs="宋体"/>
                <w:b/>
                <w:sz w:val="24"/>
              </w:rPr>
            </w:pPr>
            <w:r>
              <w:rPr>
                <w:rFonts w:hint="eastAsia" w:ascii="宋体" w:hAnsi="宋体" w:cs="宋体"/>
                <w:b/>
                <w:kern w:val="0"/>
                <w:sz w:val="24"/>
              </w:rPr>
              <w:t>组织实施计划</w:t>
            </w: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b/>
                <w:sz w:val="24"/>
              </w:rPr>
            </w:pPr>
            <w:r>
              <w:rPr>
                <w:rFonts w:hint="eastAsia" w:ascii="宋体" w:hAnsi="宋体" w:cs="宋体"/>
                <w:b/>
                <w:kern w:val="0"/>
                <w:sz w:val="24"/>
              </w:rPr>
              <w:t>1</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20"/>
              <w:textAlignment w:val="center"/>
              <w:rPr>
                <w:rFonts w:ascii="宋体" w:hAnsi="宋体" w:cs="宋体"/>
                <w:kern w:val="0"/>
                <w:szCs w:val="21"/>
              </w:rPr>
            </w:pPr>
            <w:r>
              <w:rPr>
                <w:rFonts w:hint="eastAsia" w:ascii="宋体" w:hAnsi="宋体" w:cs="宋体"/>
                <w:kern w:val="0"/>
                <w:szCs w:val="21"/>
              </w:rPr>
              <w:t>技术人员常驻现场</w:t>
            </w:r>
            <w:r>
              <w:rPr>
                <w:rFonts w:hint="eastAsia" w:ascii="宋体" w:hAnsi="宋体" w:cs="宋体"/>
                <w:kern w:val="0"/>
                <w:szCs w:val="21"/>
                <w:u w:val="single"/>
              </w:rPr>
              <w:t>提供</w:t>
            </w:r>
            <w:r>
              <w:rPr>
                <w:rFonts w:hint="eastAsia" w:ascii="宋体" w:hAnsi="宋体" w:cs="宋体"/>
                <w:kern w:val="0"/>
                <w:szCs w:val="21"/>
              </w:rPr>
              <w:t xml:space="preserve"> </w:t>
            </w:r>
            <w:r>
              <w:rPr>
                <w:rFonts w:hint="eastAsia" w:ascii="宋体" w:hAnsi="宋体" w:cs="宋体"/>
                <w:kern w:val="0"/>
                <w:szCs w:val="21"/>
                <w:u w:val="single"/>
              </w:rPr>
              <w:t>24小时现场值班服务</w:t>
            </w:r>
            <w:r>
              <w:rPr>
                <w:rFonts w:hint="eastAsia" w:ascii="宋体" w:hAnsi="宋体" w:cs="宋体"/>
                <w:kern w:val="0"/>
                <w:szCs w:val="21"/>
              </w:rPr>
              <w:t>，并建立项目主管责任制，严格按照维保要求对净化系统及相关设备进行日常巡检与维护保养及维修工作，并做好各项运行、保养及维修记录。及时更换相关过滤器；</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sz w:val="24"/>
              </w:rPr>
            </w:pPr>
          </w:p>
        </w:tc>
      </w:tr>
      <w:tr>
        <w:tblPrEx>
          <w:tblLayout w:type="fixed"/>
          <w:tblCellMar>
            <w:top w:w="0" w:type="dxa"/>
            <w:left w:w="108" w:type="dxa"/>
            <w:bottom w:w="0" w:type="dxa"/>
            <w:right w:w="108" w:type="dxa"/>
          </w:tblCellMar>
        </w:tblPrEx>
        <w:trPr>
          <w:trHeight w:val="90"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b/>
                <w:sz w:val="24"/>
              </w:rPr>
            </w:pP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b/>
                <w:sz w:val="24"/>
              </w:rPr>
            </w:pPr>
            <w:r>
              <w:rPr>
                <w:rFonts w:hint="eastAsia" w:ascii="宋体" w:hAnsi="宋体" w:cs="宋体"/>
                <w:b/>
                <w:kern w:val="0"/>
                <w:sz w:val="24"/>
              </w:rPr>
              <w:t>2</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20"/>
              <w:textAlignment w:val="center"/>
              <w:rPr>
                <w:rFonts w:ascii="宋体" w:hAnsi="宋体" w:cs="宋体"/>
                <w:szCs w:val="21"/>
              </w:rPr>
            </w:pPr>
            <w:r>
              <w:rPr>
                <w:rFonts w:hint="eastAsia" w:ascii="宋体" w:hAnsi="宋体" w:cs="宋体"/>
                <w:kern w:val="0"/>
                <w:szCs w:val="21"/>
                <w:u w:val="single"/>
              </w:rPr>
              <w:t>设立现场值班手机、座机（需24小时开机，保证常通），</w:t>
            </w:r>
            <w:r>
              <w:rPr>
                <w:rFonts w:hint="eastAsia" w:ascii="宋体" w:hAnsi="宋体" w:cs="宋体"/>
                <w:kern w:val="0"/>
                <w:szCs w:val="21"/>
              </w:rPr>
              <w:t>服务工程师手机保证 24 小时常开，科室使用人员发现设备/系统异常时可随即拔打现场值班电话。获知故障信息后紧急响应，并进行快速处理工作；</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sz w:val="24"/>
              </w:rPr>
            </w:pPr>
          </w:p>
        </w:tc>
      </w:tr>
      <w:tr>
        <w:tblPrEx>
          <w:tblLayout w:type="fixed"/>
        </w:tblPrEx>
        <w:trPr>
          <w:trHeight w:val="90"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b/>
                <w:sz w:val="24"/>
              </w:rPr>
            </w:pP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b/>
                <w:sz w:val="24"/>
              </w:rPr>
            </w:pPr>
            <w:r>
              <w:rPr>
                <w:rFonts w:hint="eastAsia" w:ascii="宋体" w:hAnsi="宋体" w:cs="宋体"/>
                <w:b/>
                <w:kern w:val="0"/>
                <w:sz w:val="24"/>
              </w:rPr>
              <w:t>3</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20"/>
              <w:textAlignment w:val="center"/>
              <w:rPr>
                <w:rFonts w:ascii="宋体" w:hAnsi="宋体" w:cs="宋体"/>
                <w:szCs w:val="21"/>
              </w:rPr>
            </w:pPr>
            <w:r>
              <w:rPr>
                <w:rFonts w:hint="eastAsia" w:ascii="宋体" w:hAnsi="宋体" w:cs="宋体"/>
                <w:kern w:val="0"/>
                <w:szCs w:val="21"/>
              </w:rPr>
              <w:t>维保期内所有设备/系统，现场值班人员将及时作好每次设备/系统的清洗、清洁及维护保养记录；</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sz w:val="24"/>
              </w:rPr>
            </w:pPr>
          </w:p>
        </w:tc>
      </w:tr>
      <w:tr>
        <w:tblPrEx>
          <w:tblLayout w:type="fixed"/>
          <w:tblCellMar>
            <w:top w:w="0" w:type="dxa"/>
            <w:left w:w="108" w:type="dxa"/>
            <w:bottom w:w="0" w:type="dxa"/>
            <w:right w:w="108" w:type="dxa"/>
          </w:tblCellMar>
        </w:tblPrEx>
        <w:trPr>
          <w:trHeight w:val="90"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b/>
                <w:sz w:val="24"/>
              </w:rPr>
            </w:pP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b/>
                <w:sz w:val="24"/>
              </w:rPr>
            </w:pPr>
            <w:r>
              <w:rPr>
                <w:rFonts w:hint="eastAsia" w:ascii="宋体" w:hAnsi="宋体" w:cs="宋体"/>
                <w:b/>
                <w:kern w:val="0"/>
                <w:sz w:val="24"/>
              </w:rPr>
              <w:t>4</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20"/>
              <w:textAlignment w:val="center"/>
              <w:rPr>
                <w:rFonts w:ascii="宋体" w:hAnsi="宋体" w:cs="宋体"/>
                <w:szCs w:val="21"/>
              </w:rPr>
            </w:pPr>
            <w:r>
              <w:rPr>
                <w:rFonts w:hint="eastAsia" w:ascii="宋体" w:hAnsi="宋体" w:cs="宋体"/>
                <w:kern w:val="0"/>
                <w:szCs w:val="21"/>
              </w:rPr>
              <w:t>根据每次故障维修情况建立技术档案，详细记录设备型号、发生故障时间、故障类型以跟踪维护保养工作的重点与要点，从而更好地改善服务方案；</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sz w:val="24"/>
              </w:rPr>
            </w:pPr>
          </w:p>
        </w:tc>
      </w:tr>
      <w:tr>
        <w:tblPrEx>
          <w:tblLayout w:type="fixed"/>
          <w:tblCellMar>
            <w:top w:w="0" w:type="dxa"/>
            <w:left w:w="108" w:type="dxa"/>
            <w:bottom w:w="0" w:type="dxa"/>
            <w:right w:w="108" w:type="dxa"/>
          </w:tblCellMar>
        </w:tblPrEx>
        <w:trPr>
          <w:trHeight w:val="90"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b/>
                <w:sz w:val="24"/>
              </w:rPr>
            </w:pP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b/>
                <w:sz w:val="24"/>
              </w:rPr>
            </w:pPr>
            <w:r>
              <w:rPr>
                <w:rFonts w:hint="eastAsia" w:ascii="宋体" w:hAnsi="宋体" w:cs="宋体"/>
                <w:b/>
                <w:kern w:val="0"/>
                <w:sz w:val="24"/>
              </w:rPr>
              <w:t>5</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20"/>
              <w:textAlignment w:val="center"/>
              <w:rPr>
                <w:rFonts w:ascii="宋体" w:hAnsi="宋体" w:cs="宋体"/>
                <w:szCs w:val="21"/>
              </w:rPr>
            </w:pPr>
            <w:r>
              <w:rPr>
                <w:rFonts w:hint="eastAsia" w:ascii="宋体" w:hAnsi="宋体" w:cs="宋体"/>
                <w:kern w:val="0"/>
                <w:szCs w:val="21"/>
              </w:rPr>
              <w:t>定期技术服务：每月一次的定期巡访外，派专人组织一次洁净运行情况的检查与设备/系统的深度维护，并同时进行一次洁净指标的检测；</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sz w:val="24"/>
              </w:rPr>
            </w:pPr>
          </w:p>
        </w:tc>
      </w:tr>
      <w:tr>
        <w:tblPrEx>
          <w:tblLayout w:type="fixed"/>
          <w:tblCellMar>
            <w:top w:w="0" w:type="dxa"/>
            <w:left w:w="108" w:type="dxa"/>
            <w:bottom w:w="0" w:type="dxa"/>
            <w:right w:w="108" w:type="dxa"/>
          </w:tblCellMar>
        </w:tblPrEx>
        <w:trPr>
          <w:trHeight w:val="90"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b/>
                <w:sz w:val="24"/>
              </w:rPr>
            </w:pP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b/>
                <w:sz w:val="24"/>
              </w:rPr>
            </w:pPr>
            <w:r>
              <w:rPr>
                <w:rFonts w:hint="eastAsia" w:ascii="宋体" w:hAnsi="宋体" w:cs="宋体"/>
                <w:b/>
                <w:kern w:val="0"/>
                <w:sz w:val="24"/>
              </w:rPr>
              <w:t>6</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20"/>
              <w:textAlignment w:val="center"/>
              <w:rPr>
                <w:rFonts w:ascii="宋体" w:hAnsi="宋体" w:cs="宋体"/>
                <w:szCs w:val="21"/>
              </w:rPr>
            </w:pPr>
            <w:r>
              <w:rPr>
                <w:rFonts w:hint="eastAsia" w:ascii="宋体" w:hAnsi="宋体" w:cs="宋体"/>
                <w:kern w:val="0"/>
                <w:szCs w:val="21"/>
              </w:rPr>
              <w:t>每个月末，将设备/系统维护保养情况统计及相关参数记录向院方汇报，做好本月维修、维护资料交由院方建立档案并保存。并拟出下个月维保计划；</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sz w:val="24"/>
              </w:rPr>
            </w:pPr>
          </w:p>
        </w:tc>
      </w:tr>
      <w:tr>
        <w:tblPrEx>
          <w:tblLayout w:type="fixed"/>
          <w:tblCellMar>
            <w:top w:w="0" w:type="dxa"/>
            <w:left w:w="108" w:type="dxa"/>
            <w:bottom w:w="0" w:type="dxa"/>
            <w:right w:w="108" w:type="dxa"/>
          </w:tblCellMar>
        </w:tblPrEx>
        <w:trPr>
          <w:trHeight w:val="90"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b/>
                <w:sz w:val="24"/>
              </w:rPr>
            </w:pP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b/>
                <w:sz w:val="24"/>
              </w:rPr>
            </w:pPr>
            <w:r>
              <w:rPr>
                <w:rFonts w:hint="eastAsia" w:ascii="宋体" w:hAnsi="宋体" w:cs="宋体"/>
                <w:b/>
                <w:kern w:val="0"/>
                <w:sz w:val="24"/>
              </w:rPr>
              <w:t>7</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20"/>
              <w:textAlignment w:val="center"/>
              <w:rPr>
                <w:rFonts w:ascii="宋体" w:hAnsi="宋体" w:cs="宋体"/>
                <w:szCs w:val="21"/>
              </w:rPr>
            </w:pPr>
            <w:r>
              <w:rPr>
                <w:rFonts w:hint="eastAsia" w:ascii="宋体" w:hAnsi="宋体" w:cs="宋体"/>
                <w:kern w:val="0"/>
                <w:szCs w:val="21"/>
              </w:rPr>
              <w:t>每个月末，将设备/系统维修保养的工作情况召开总结会，做好每月工作总结报告（交院方），回顾本月度服务情况，共商对策，使整个维修保养服务工作日臻完善；</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sz w:val="24"/>
              </w:rPr>
            </w:pPr>
          </w:p>
        </w:tc>
      </w:tr>
      <w:tr>
        <w:tblPrEx>
          <w:tblLayout w:type="fixed"/>
          <w:tblCellMar>
            <w:top w:w="0" w:type="dxa"/>
            <w:left w:w="108" w:type="dxa"/>
            <w:bottom w:w="0" w:type="dxa"/>
            <w:right w:w="108" w:type="dxa"/>
          </w:tblCellMar>
        </w:tblPrEx>
        <w:trPr>
          <w:trHeight w:val="90"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b/>
                <w:sz w:val="24"/>
              </w:rPr>
            </w:pP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b/>
                <w:sz w:val="24"/>
              </w:rPr>
            </w:pPr>
            <w:r>
              <w:rPr>
                <w:rFonts w:hint="eastAsia" w:ascii="宋体" w:hAnsi="宋体" w:cs="宋体"/>
                <w:b/>
                <w:kern w:val="0"/>
                <w:sz w:val="24"/>
              </w:rPr>
              <w:t>8</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20"/>
              <w:textAlignment w:val="center"/>
              <w:rPr>
                <w:rFonts w:ascii="宋体" w:hAnsi="宋体" w:cs="宋体"/>
                <w:kern w:val="0"/>
                <w:szCs w:val="21"/>
              </w:rPr>
            </w:pPr>
            <w:r>
              <w:rPr>
                <w:rFonts w:hint="eastAsia" w:ascii="宋体" w:hAnsi="宋体" w:cs="宋体"/>
                <w:kern w:val="0"/>
                <w:szCs w:val="21"/>
              </w:rPr>
              <w:t>每个月末，总结经验并找出存在的问题；</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sz w:val="24"/>
              </w:rPr>
            </w:pPr>
          </w:p>
        </w:tc>
      </w:tr>
      <w:tr>
        <w:tblPrEx>
          <w:tblLayout w:type="fixed"/>
        </w:tblPrEx>
        <w:trPr>
          <w:trHeight w:val="90" w:hRule="atLeast"/>
          <w:jc w:val="center"/>
        </w:trPr>
        <w:tc>
          <w:tcPr>
            <w:tcW w:w="1113"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240" w:lineRule="auto"/>
              <w:ind w:firstLine="0" w:firstLineChars="0"/>
              <w:textAlignment w:val="center"/>
              <w:rPr>
                <w:rFonts w:ascii="宋体" w:hAnsi="宋体" w:cs="宋体"/>
                <w:b/>
                <w:sz w:val="24"/>
              </w:rPr>
            </w:pPr>
            <w:r>
              <w:rPr>
                <w:rFonts w:hint="eastAsia" w:ascii="宋体" w:hAnsi="宋体" w:cs="宋体"/>
                <w:b/>
                <w:sz w:val="24"/>
              </w:rPr>
              <w:t>维保效果</w:t>
            </w: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b/>
                <w:sz w:val="24"/>
              </w:rPr>
            </w:pPr>
            <w:r>
              <w:rPr>
                <w:rFonts w:hint="eastAsia" w:ascii="宋体" w:hAnsi="宋体" w:cs="宋体"/>
                <w:b/>
                <w:kern w:val="0"/>
                <w:sz w:val="24"/>
              </w:rPr>
              <w:t>1</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20"/>
              <w:textAlignment w:val="center"/>
              <w:rPr>
                <w:rFonts w:ascii="宋体" w:hAnsi="宋体" w:cs="宋体"/>
                <w:kern w:val="0"/>
                <w:szCs w:val="21"/>
              </w:rPr>
            </w:pPr>
            <w:r>
              <w:rPr>
                <w:rFonts w:hint="eastAsia" w:ascii="宋体" w:hAnsi="宋体" w:cs="宋体"/>
                <w:kern w:val="0"/>
                <w:szCs w:val="21"/>
              </w:rPr>
              <w:t>洁净室运行管理除了维持洁净室的正常使用功能外，其重点是必须满足洁净室使用的规范要求，即：恒温恒湿、无尘无菌,而合理全面的维保工作不仅使得设备/系统处于良好的运行状态，亦有效地预防了故障的发生；</w:t>
            </w:r>
          </w:p>
          <w:p>
            <w:pPr>
              <w:spacing w:line="240" w:lineRule="atLeast"/>
              <w:ind w:firstLine="174" w:firstLineChars="83"/>
              <w:rPr>
                <w:rFonts w:ascii="宋体" w:hAnsi="宋体" w:cs="宋体"/>
                <w:kern w:val="0"/>
                <w:szCs w:val="21"/>
              </w:rPr>
            </w:pPr>
            <w:r>
              <w:rPr>
                <w:rFonts w:hint="eastAsia" w:ascii="宋体" w:hAnsi="宋体" w:cs="宋体"/>
                <w:kern w:val="0"/>
                <w:szCs w:val="21"/>
              </w:rPr>
              <w:t>1.保证所辖设备完好率98℅。</w:t>
            </w:r>
          </w:p>
          <w:p>
            <w:pPr>
              <w:spacing w:line="240" w:lineRule="atLeast"/>
              <w:ind w:firstLine="174" w:firstLineChars="83"/>
              <w:rPr>
                <w:rFonts w:ascii="宋体" w:hAnsi="宋体" w:cs="宋体"/>
                <w:kern w:val="0"/>
                <w:szCs w:val="21"/>
              </w:rPr>
            </w:pPr>
            <w:r>
              <w:rPr>
                <w:rFonts w:hint="eastAsia" w:ascii="宋体" w:hAnsi="宋体" w:cs="宋体"/>
                <w:kern w:val="0"/>
                <w:szCs w:val="21"/>
              </w:rPr>
              <w:t>2.保证所辖设备维修成功率100℅</w:t>
            </w:r>
          </w:p>
          <w:p>
            <w:pPr>
              <w:spacing w:line="240" w:lineRule="atLeast"/>
              <w:ind w:firstLine="174" w:firstLineChars="83"/>
              <w:rPr>
                <w:rFonts w:ascii="宋体" w:hAnsi="宋体" w:cs="宋体"/>
                <w:kern w:val="0"/>
                <w:szCs w:val="21"/>
              </w:rPr>
            </w:pPr>
            <w:r>
              <w:rPr>
                <w:rFonts w:hint="eastAsia" w:ascii="宋体" w:hAnsi="宋体" w:cs="宋体"/>
                <w:kern w:val="0"/>
                <w:szCs w:val="21"/>
              </w:rPr>
              <w:t>3.保证所辖各系统运行良好率100%。</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sz w:val="24"/>
              </w:rPr>
            </w:pPr>
          </w:p>
        </w:tc>
      </w:tr>
      <w:tr>
        <w:tblPrEx>
          <w:tblLayout w:type="fixed"/>
          <w:tblCellMar>
            <w:top w:w="0" w:type="dxa"/>
            <w:left w:w="108" w:type="dxa"/>
            <w:bottom w:w="0" w:type="dxa"/>
            <w:right w:w="108" w:type="dxa"/>
          </w:tblCellMar>
        </w:tblPrEx>
        <w:trPr>
          <w:trHeight w:val="90" w:hRule="atLeast"/>
          <w:jc w:val="center"/>
        </w:trPr>
        <w:tc>
          <w:tcPr>
            <w:tcW w:w="1113" w:type="dxa"/>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240" w:lineRule="auto"/>
              <w:ind w:firstLine="0" w:firstLineChars="0"/>
              <w:textAlignment w:val="center"/>
              <w:rPr>
                <w:rFonts w:ascii="宋体" w:hAnsi="宋体" w:cs="宋体"/>
                <w:b/>
                <w:sz w:val="24"/>
              </w:rPr>
            </w:pPr>
            <w:r>
              <w:rPr>
                <w:rFonts w:hint="eastAsia" w:ascii="宋体" w:hAnsi="宋体" w:cs="宋体"/>
                <w:b/>
                <w:kern w:val="0"/>
                <w:sz w:val="24"/>
              </w:rPr>
              <w:t>应急措施</w:t>
            </w: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b/>
                <w:sz w:val="24"/>
              </w:rPr>
            </w:pPr>
            <w:r>
              <w:rPr>
                <w:rFonts w:hint="eastAsia" w:ascii="宋体" w:hAnsi="宋体" w:cs="宋体"/>
                <w:b/>
                <w:kern w:val="0"/>
                <w:sz w:val="24"/>
              </w:rPr>
              <w:t>1</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20"/>
              <w:textAlignment w:val="center"/>
              <w:rPr>
                <w:rFonts w:ascii="宋体" w:hAnsi="宋体" w:cs="宋体"/>
                <w:szCs w:val="21"/>
              </w:rPr>
            </w:pPr>
            <w:r>
              <w:rPr>
                <w:rFonts w:hint="eastAsia" w:ascii="宋体" w:hAnsi="宋体" w:cs="宋体"/>
                <w:kern w:val="0"/>
                <w:szCs w:val="21"/>
              </w:rPr>
              <w:t>使用过程中无论何种原因造成的故障，驻场技术人员接到报修通知后，10分钟内到达现场处理故障，当暂时无法修复时，则及时采取手动控制，或进行手动调节（如比例积分阀、电动风阀、水力调节阀等），并通过观察及反复调节以使得系统控制误差尽可能减小；确保第一时间恢复系统运行。</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sz w:val="24"/>
              </w:rPr>
            </w:pPr>
          </w:p>
        </w:tc>
      </w:tr>
      <w:tr>
        <w:tblPrEx>
          <w:tblLayout w:type="fixed"/>
          <w:tblCellMar>
            <w:top w:w="0" w:type="dxa"/>
            <w:left w:w="108" w:type="dxa"/>
            <w:bottom w:w="0" w:type="dxa"/>
            <w:right w:w="108" w:type="dxa"/>
          </w:tblCellMar>
        </w:tblPrEx>
        <w:trPr>
          <w:trHeight w:val="90" w:hRule="atLeast"/>
          <w:jc w:val="center"/>
        </w:trPr>
        <w:tc>
          <w:tcPr>
            <w:tcW w:w="1113" w:type="dxa"/>
            <w:vMerge w:val="restart"/>
            <w:tcBorders>
              <w:top w:val="single" w:color="auto" w:sz="4" w:space="0"/>
              <w:left w:val="single" w:color="000000" w:sz="4" w:space="0"/>
              <w:right w:val="single" w:color="000000" w:sz="4" w:space="0"/>
            </w:tcBorders>
            <w:vAlign w:val="center"/>
          </w:tcPr>
          <w:p>
            <w:pPr>
              <w:ind w:firstLine="482"/>
              <w:jc w:val="left"/>
              <w:rPr>
                <w:rFonts w:ascii="宋体" w:hAnsi="宋体" w:cs="宋体"/>
                <w:b/>
                <w:sz w:val="24"/>
              </w:rPr>
            </w:pP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b/>
                <w:sz w:val="24"/>
              </w:rPr>
            </w:pPr>
            <w:r>
              <w:rPr>
                <w:rFonts w:hint="eastAsia" w:ascii="宋体" w:hAnsi="宋体" w:cs="宋体"/>
                <w:b/>
                <w:kern w:val="0"/>
                <w:sz w:val="24"/>
              </w:rPr>
              <w:t>2</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80"/>
              <w:textAlignment w:val="center"/>
              <w:rPr>
                <w:rFonts w:ascii="宋体" w:hAnsi="宋体" w:cs="宋体"/>
                <w:sz w:val="24"/>
              </w:rPr>
            </w:pPr>
            <w:r>
              <w:rPr>
                <w:rFonts w:hint="eastAsia" w:ascii="宋体" w:hAnsi="宋体" w:cs="宋体"/>
                <w:kern w:val="0"/>
                <w:sz w:val="24"/>
              </w:rPr>
              <w:t>对于某些无法进行手动控制/调节的故障，应提供相应的配件作应急处理，以确保系统正常运行；</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sz w:val="24"/>
              </w:rPr>
            </w:pPr>
          </w:p>
        </w:tc>
      </w:tr>
      <w:tr>
        <w:tblPrEx>
          <w:tblLayout w:type="fixed"/>
          <w:tblCellMar>
            <w:top w:w="0" w:type="dxa"/>
            <w:left w:w="108" w:type="dxa"/>
            <w:bottom w:w="0" w:type="dxa"/>
            <w:right w:w="108" w:type="dxa"/>
          </w:tblCellMar>
        </w:tblPrEx>
        <w:trPr>
          <w:trHeight w:val="90" w:hRule="atLeast"/>
          <w:jc w:val="center"/>
        </w:trPr>
        <w:tc>
          <w:tcPr>
            <w:tcW w:w="1113" w:type="dxa"/>
            <w:vMerge w:val="continue"/>
            <w:tcBorders>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b/>
                <w:sz w:val="24"/>
              </w:rPr>
            </w:pP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b/>
                <w:kern w:val="0"/>
                <w:sz w:val="24"/>
              </w:rPr>
            </w:pPr>
            <w:r>
              <w:rPr>
                <w:rFonts w:hint="eastAsia" w:ascii="宋体" w:hAnsi="宋体" w:cs="宋体"/>
                <w:b/>
                <w:kern w:val="0"/>
                <w:sz w:val="24"/>
              </w:rPr>
              <w:t>3</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80"/>
              <w:textAlignment w:val="center"/>
              <w:rPr>
                <w:rFonts w:ascii="宋体" w:hAnsi="宋体" w:cs="宋体"/>
                <w:kern w:val="0"/>
                <w:sz w:val="24"/>
              </w:rPr>
            </w:pPr>
            <w:r>
              <w:rPr>
                <w:rFonts w:hint="eastAsia" w:ascii="宋体" w:hAnsi="宋体" w:cs="宋体"/>
                <w:sz w:val="24"/>
              </w:rPr>
              <w:t>注：中标人</w:t>
            </w:r>
            <w:r>
              <w:rPr>
                <w:rFonts w:hint="eastAsia" w:ascii="宋体" w:hAnsi="宋体" w:cs="宋体"/>
                <w:kern w:val="0"/>
                <w:sz w:val="24"/>
              </w:rPr>
              <w:t>应制定相应的应急预案，以应对特殊情况各重要科室不可间断的空调需求。</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sz w:val="24"/>
              </w:rPr>
            </w:pPr>
          </w:p>
        </w:tc>
      </w:tr>
      <w:tr>
        <w:tblPrEx>
          <w:tblLayout w:type="fixed"/>
          <w:tblCellMar>
            <w:top w:w="0" w:type="dxa"/>
            <w:left w:w="108" w:type="dxa"/>
            <w:bottom w:w="0" w:type="dxa"/>
            <w:right w:w="108" w:type="dxa"/>
          </w:tblCellMar>
        </w:tblPrEx>
        <w:trPr>
          <w:trHeight w:val="90" w:hRule="atLeast"/>
          <w:jc w:val="center"/>
        </w:trPr>
        <w:tc>
          <w:tcPr>
            <w:tcW w:w="9776" w:type="dxa"/>
            <w:gridSpan w:val="6"/>
            <w:tcBorders>
              <w:bottom w:val="single" w:color="000000" w:sz="4" w:space="0"/>
              <w:right w:val="single" w:color="000000" w:sz="4" w:space="0"/>
            </w:tcBorders>
            <w:vAlign w:val="center"/>
          </w:tcPr>
          <w:p>
            <w:pPr>
              <w:spacing w:line="400" w:lineRule="exact"/>
              <w:ind w:firstLine="480"/>
              <w:rPr>
                <w:rFonts w:ascii="宋体" w:hAnsi="宋体" w:cs="宋体"/>
                <w:sz w:val="24"/>
              </w:rPr>
            </w:pPr>
          </w:p>
        </w:tc>
      </w:tr>
      <w:tr>
        <w:tblPrEx>
          <w:tblLayout w:type="fixed"/>
          <w:tblCellMar>
            <w:top w:w="0" w:type="dxa"/>
            <w:left w:w="108" w:type="dxa"/>
            <w:bottom w:w="0" w:type="dxa"/>
            <w:right w:w="108" w:type="dxa"/>
          </w:tblCellMar>
        </w:tblPrEx>
        <w:trPr>
          <w:trHeight w:val="90" w:hRule="atLeast"/>
          <w:jc w:val="center"/>
        </w:trPr>
        <w:tc>
          <w:tcPr>
            <w:tcW w:w="9776" w:type="dxa"/>
            <w:gridSpan w:val="6"/>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0" w:firstLineChars="0"/>
              <w:rPr>
                <w:rFonts w:ascii="宋体" w:hAnsi="宋体" w:cs="宋体"/>
                <w:sz w:val="24"/>
              </w:rPr>
            </w:pPr>
            <w:r>
              <w:rPr>
                <w:rFonts w:hint="eastAsia" w:ascii="宋体" w:hAnsi="宋体" w:cs="宋体"/>
                <w:b/>
                <w:sz w:val="24"/>
              </w:rPr>
              <w:t>五、后勤保障</w:t>
            </w:r>
          </w:p>
        </w:tc>
      </w:tr>
      <w:tr>
        <w:tblPrEx>
          <w:tblLayout w:type="fixed"/>
          <w:tblCellMar>
            <w:top w:w="0" w:type="dxa"/>
            <w:left w:w="108" w:type="dxa"/>
            <w:bottom w:w="0" w:type="dxa"/>
            <w:right w:w="108" w:type="dxa"/>
          </w:tblCellMar>
        </w:tblPrEx>
        <w:trPr>
          <w:trHeight w:val="90" w:hRule="atLeast"/>
          <w:jc w:val="center"/>
        </w:trPr>
        <w:tc>
          <w:tcPr>
            <w:tcW w:w="111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0" w:firstLineChars="0"/>
              <w:rPr>
                <w:rFonts w:ascii="宋体" w:hAnsi="宋体" w:cs="宋体"/>
                <w:b/>
                <w:sz w:val="24"/>
              </w:rPr>
            </w:pPr>
            <w:r>
              <w:rPr>
                <w:rFonts w:hint="eastAsia" w:ascii="宋体" w:hAnsi="宋体" w:cs="宋体"/>
                <w:b/>
                <w:sz w:val="24"/>
              </w:rPr>
              <w:t>办公室</w:t>
            </w: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b/>
                <w:kern w:val="0"/>
                <w:sz w:val="24"/>
              </w:rPr>
            </w:pPr>
            <w:r>
              <w:rPr>
                <w:rFonts w:hint="eastAsia" w:ascii="宋体" w:hAnsi="宋体" w:cs="宋体"/>
                <w:b/>
                <w:kern w:val="0"/>
                <w:sz w:val="24"/>
              </w:rPr>
              <w:t>1</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80"/>
              <w:textAlignment w:val="center"/>
              <w:rPr>
                <w:rFonts w:ascii="宋体" w:hAnsi="宋体" w:cs="宋体"/>
                <w:kern w:val="0"/>
                <w:sz w:val="24"/>
              </w:rPr>
            </w:pPr>
            <w:r>
              <w:rPr>
                <w:rFonts w:hint="eastAsia" w:ascii="宋体" w:hAnsi="宋体" w:cs="宋体"/>
                <w:kern w:val="0"/>
                <w:sz w:val="24"/>
              </w:rPr>
              <w:t>院方有偿提供办公场地；</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sz w:val="24"/>
              </w:rPr>
            </w:pPr>
          </w:p>
        </w:tc>
      </w:tr>
      <w:tr>
        <w:tblPrEx>
          <w:tblLayout w:type="fixed"/>
          <w:tblCellMar>
            <w:top w:w="0" w:type="dxa"/>
            <w:left w:w="108" w:type="dxa"/>
            <w:bottom w:w="0" w:type="dxa"/>
            <w:right w:w="108" w:type="dxa"/>
          </w:tblCellMar>
        </w:tblPrEx>
        <w:trPr>
          <w:trHeight w:val="90" w:hRule="atLeast"/>
          <w:jc w:val="center"/>
        </w:trPr>
        <w:tc>
          <w:tcPr>
            <w:tcW w:w="111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0" w:firstLineChars="0"/>
              <w:rPr>
                <w:rFonts w:ascii="宋体" w:hAnsi="宋体" w:cs="宋体"/>
                <w:b/>
                <w:sz w:val="24"/>
              </w:rPr>
            </w:pPr>
            <w:r>
              <w:rPr>
                <w:rFonts w:hint="eastAsia" w:ascii="宋体" w:hAnsi="宋体" w:cs="宋体"/>
                <w:b/>
                <w:sz w:val="24"/>
              </w:rPr>
              <w:t>维保组织</w:t>
            </w: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b/>
                <w:kern w:val="0"/>
                <w:sz w:val="24"/>
              </w:rPr>
            </w:pPr>
            <w:r>
              <w:rPr>
                <w:rFonts w:hint="eastAsia" w:ascii="宋体" w:hAnsi="宋体" w:cs="宋体"/>
                <w:b/>
                <w:kern w:val="0"/>
                <w:sz w:val="24"/>
              </w:rPr>
              <w:t>2</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80"/>
              <w:textAlignment w:val="center"/>
              <w:rPr>
                <w:rFonts w:ascii="宋体" w:hAnsi="宋体" w:cs="宋体"/>
                <w:kern w:val="0"/>
                <w:sz w:val="24"/>
              </w:rPr>
            </w:pPr>
            <w:r>
              <w:rPr>
                <w:rFonts w:hint="eastAsia" w:ascii="宋体" w:hAnsi="宋体" w:cs="宋体"/>
                <w:kern w:val="0"/>
                <w:sz w:val="24"/>
              </w:rPr>
              <w:t>广东省内设有公司或分公司，有独立专业的维保队伍；</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sz w:val="24"/>
              </w:rPr>
            </w:pPr>
          </w:p>
        </w:tc>
      </w:tr>
      <w:tr>
        <w:tblPrEx>
          <w:tblLayout w:type="fixed"/>
          <w:tblCellMar>
            <w:top w:w="0" w:type="dxa"/>
            <w:left w:w="108" w:type="dxa"/>
            <w:bottom w:w="0" w:type="dxa"/>
            <w:right w:w="108" w:type="dxa"/>
          </w:tblCellMar>
        </w:tblPrEx>
        <w:trPr>
          <w:trHeight w:val="90" w:hRule="atLeast"/>
          <w:jc w:val="center"/>
        </w:trPr>
        <w:tc>
          <w:tcPr>
            <w:tcW w:w="111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0" w:firstLineChars="0"/>
              <w:rPr>
                <w:rFonts w:ascii="宋体" w:hAnsi="宋体" w:cs="宋体"/>
                <w:b/>
                <w:sz w:val="24"/>
              </w:rPr>
            </w:pPr>
            <w:r>
              <w:rPr>
                <w:rFonts w:hint="eastAsia" w:ascii="宋体" w:hAnsi="宋体" w:cs="宋体"/>
                <w:b/>
                <w:sz w:val="24"/>
              </w:rPr>
              <w:t>人员配备</w:t>
            </w: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b/>
                <w:kern w:val="0"/>
                <w:sz w:val="24"/>
              </w:rPr>
            </w:pPr>
            <w:r>
              <w:rPr>
                <w:rFonts w:hint="eastAsia" w:ascii="宋体" w:hAnsi="宋体" w:cs="宋体"/>
                <w:b/>
                <w:kern w:val="0"/>
                <w:sz w:val="24"/>
              </w:rPr>
              <w:t>3</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80"/>
              <w:textAlignment w:val="center"/>
              <w:rPr>
                <w:rFonts w:ascii="宋体" w:hAnsi="宋体" w:cs="宋体"/>
                <w:kern w:val="0"/>
                <w:sz w:val="24"/>
              </w:rPr>
            </w:pPr>
            <w:r>
              <w:rPr>
                <w:rFonts w:hint="eastAsia" w:ascii="宋体" w:hAnsi="宋体" w:cs="宋体"/>
                <w:kern w:val="0"/>
                <w:sz w:val="24"/>
              </w:rPr>
              <w:t>维保技术队伍强大，人员充足（公司各种维保人员共有15人或以上，需有专业的从业证件）专业过硬；</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sz w:val="24"/>
              </w:rPr>
            </w:pPr>
          </w:p>
        </w:tc>
      </w:tr>
      <w:tr>
        <w:tblPrEx>
          <w:tblLayout w:type="fixed"/>
          <w:tblCellMar>
            <w:top w:w="0" w:type="dxa"/>
            <w:left w:w="108" w:type="dxa"/>
            <w:bottom w:w="0" w:type="dxa"/>
            <w:right w:w="108" w:type="dxa"/>
          </w:tblCellMar>
        </w:tblPrEx>
        <w:trPr>
          <w:trHeight w:val="90" w:hRule="atLeast"/>
          <w:jc w:val="center"/>
        </w:trPr>
        <w:tc>
          <w:tcPr>
            <w:tcW w:w="111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0" w:firstLineChars="0"/>
              <w:rPr>
                <w:rFonts w:ascii="宋体" w:hAnsi="宋体" w:cs="宋体"/>
                <w:b/>
                <w:sz w:val="24"/>
              </w:rPr>
            </w:pPr>
            <w:r>
              <w:rPr>
                <w:rFonts w:hint="eastAsia" w:ascii="宋体" w:hAnsi="宋体" w:cs="宋体"/>
                <w:b/>
                <w:sz w:val="24"/>
              </w:rPr>
              <w:t>维修设备</w:t>
            </w: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b/>
                <w:kern w:val="0"/>
                <w:sz w:val="24"/>
              </w:rPr>
            </w:pPr>
            <w:r>
              <w:rPr>
                <w:rFonts w:hint="eastAsia" w:ascii="宋体" w:hAnsi="宋体" w:cs="宋体"/>
                <w:b/>
                <w:kern w:val="0"/>
                <w:sz w:val="24"/>
              </w:rPr>
              <w:t>4</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80"/>
              <w:textAlignment w:val="center"/>
              <w:rPr>
                <w:rFonts w:ascii="宋体" w:hAnsi="宋体" w:cs="宋体"/>
                <w:kern w:val="0"/>
                <w:sz w:val="24"/>
              </w:rPr>
            </w:pPr>
            <w:r>
              <w:rPr>
                <w:rFonts w:hint="eastAsia" w:ascii="宋体" w:hAnsi="宋体" w:cs="宋体"/>
                <w:kern w:val="0"/>
                <w:sz w:val="24"/>
              </w:rPr>
              <w:t>有配套完善的维修设备及工具，能开展各种故障的维修工作；</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sz w:val="24"/>
              </w:rPr>
            </w:pPr>
          </w:p>
        </w:tc>
      </w:tr>
      <w:tr>
        <w:tblPrEx>
          <w:tblLayout w:type="fixed"/>
          <w:tblCellMar>
            <w:top w:w="0" w:type="dxa"/>
            <w:left w:w="108" w:type="dxa"/>
            <w:bottom w:w="0" w:type="dxa"/>
            <w:right w:w="108" w:type="dxa"/>
          </w:tblCellMar>
        </w:tblPrEx>
        <w:trPr>
          <w:trHeight w:val="90" w:hRule="atLeast"/>
          <w:jc w:val="center"/>
        </w:trPr>
        <w:tc>
          <w:tcPr>
            <w:tcW w:w="111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0" w:firstLineChars="0"/>
              <w:rPr>
                <w:rFonts w:ascii="宋体" w:hAnsi="宋体" w:cs="宋体"/>
                <w:b/>
                <w:sz w:val="24"/>
              </w:rPr>
            </w:pPr>
            <w:r>
              <w:rPr>
                <w:rFonts w:hint="eastAsia" w:ascii="宋体" w:hAnsi="宋体" w:cs="宋体"/>
                <w:b/>
                <w:sz w:val="24"/>
              </w:rPr>
              <w:t>检测仪器</w:t>
            </w:r>
          </w:p>
        </w:tc>
        <w:tc>
          <w:tcPr>
            <w:tcW w:w="5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0" w:firstLineChars="0"/>
              <w:jc w:val="center"/>
              <w:textAlignment w:val="center"/>
              <w:rPr>
                <w:rFonts w:ascii="宋体" w:hAnsi="宋体" w:cs="宋体"/>
                <w:b/>
                <w:kern w:val="0"/>
                <w:sz w:val="24"/>
              </w:rPr>
            </w:pPr>
            <w:r>
              <w:rPr>
                <w:rFonts w:hint="eastAsia" w:ascii="宋体" w:hAnsi="宋体" w:cs="宋体"/>
                <w:b/>
                <w:kern w:val="0"/>
                <w:sz w:val="24"/>
              </w:rPr>
              <w:t>5</w:t>
            </w:r>
          </w:p>
        </w:tc>
        <w:tc>
          <w:tcPr>
            <w:tcW w:w="70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40" w:lineRule="auto"/>
              <w:ind w:firstLine="480"/>
              <w:textAlignment w:val="center"/>
              <w:rPr>
                <w:rFonts w:ascii="宋体" w:hAnsi="宋体" w:cs="宋体"/>
                <w:kern w:val="0"/>
                <w:sz w:val="24"/>
              </w:rPr>
            </w:pPr>
            <w:r>
              <w:rPr>
                <w:rFonts w:hint="eastAsia" w:ascii="宋体" w:hAnsi="宋体" w:cs="宋体"/>
                <w:kern w:val="0"/>
                <w:sz w:val="24"/>
              </w:rPr>
              <w:t>备有配套的检测仪器（如：风量检测仪、温度检测仪、压差检测仪等），能随时或定期开展空气及设备的检测工作；</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ind w:firstLine="480"/>
              <w:rPr>
                <w:rFonts w:ascii="宋体" w:hAnsi="宋体" w:cs="宋体"/>
                <w:sz w:val="24"/>
              </w:rPr>
            </w:pPr>
          </w:p>
        </w:tc>
      </w:tr>
    </w:tbl>
    <w:p>
      <w:pPr>
        <w:ind w:firstLine="0" w:firstLineChars="0"/>
        <w:jc w:val="both"/>
        <w:rPr>
          <w:rFonts w:ascii="宋体" w:hAnsi="宋体" w:cs="宋体"/>
          <w:b/>
          <w:bCs/>
          <w:szCs w:val="21"/>
        </w:rPr>
      </w:pPr>
    </w:p>
    <w:p>
      <w:pPr>
        <w:ind w:firstLine="0" w:firstLineChars="0"/>
        <w:jc w:val="center"/>
        <w:rPr>
          <w:rFonts w:ascii="宋体" w:hAnsi="宋体" w:cs="宋体"/>
          <w:b/>
          <w:bCs/>
          <w:sz w:val="18"/>
          <w:szCs w:val="18"/>
        </w:rPr>
      </w:pPr>
      <w:r>
        <w:rPr>
          <w:rFonts w:hint="eastAsia" w:ascii="宋体" w:hAnsi="宋体" w:cs="宋体"/>
          <w:b/>
          <w:bCs/>
          <w:szCs w:val="21"/>
        </w:rPr>
        <w:t>医院洁净手术室分级标准，洁净手术室的等级标准</w:t>
      </w:r>
    </w:p>
    <w:tbl>
      <w:tblPr>
        <w:tblStyle w:val="8"/>
        <w:tblW w:w="9543" w:type="dxa"/>
        <w:tblCellSpacing w:w="15" w:type="dxa"/>
        <w:tblInd w:w="15" w:type="dxa"/>
        <w:tblBorders>
          <w:top w:val="outset" w:color="B8D100" w:sz="6" w:space="0"/>
          <w:left w:val="outset" w:color="B8D100" w:sz="6" w:space="0"/>
          <w:bottom w:val="outset" w:color="B8D100" w:sz="6" w:space="0"/>
          <w:right w:val="outset" w:color="B8D100" w:sz="6" w:space="0"/>
          <w:insideH w:val="outset" w:color="B8D100" w:sz="6" w:space="0"/>
          <w:insideV w:val="outset" w:color="B8D100" w:sz="6" w:space="0"/>
        </w:tblBorders>
        <w:shd w:val="clear" w:color="auto" w:fill="FFFFFF"/>
        <w:tblLayout w:type="fixed"/>
        <w:tblCellMar>
          <w:top w:w="0" w:type="dxa"/>
          <w:left w:w="108" w:type="dxa"/>
          <w:bottom w:w="0" w:type="dxa"/>
          <w:right w:w="108" w:type="dxa"/>
        </w:tblCellMar>
      </w:tblPr>
      <w:tblGrid>
        <w:gridCol w:w="734"/>
        <w:gridCol w:w="1677"/>
        <w:gridCol w:w="1557"/>
        <w:gridCol w:w="2031"/>
        <w:gridCol w:w="1559"/>
        <w:gridCol w:w="1134"/>
        <w:gridCol w:w="851"/>
      </w:tblGrid>
      <w:tr>
        <w:tblPrEx>
          <w:tblBorders>
            <w:top w:val="outset" w:color="B8D100" w:sz="6" w:space="0"/>
            <w:left w:val="outset" w:color="B8D100" w:sz="6" w:space="0"/>
            <w:bottom w:val="outset" w:color="B8D100" w:sz="6" w:space="0"/>
            <w:right w:val="outset" w:color="B8D100" w:sz="6" w:space="0"/>
            <w:insideH w:val="outset" w:color="B8D100" w:sz="6" w:space="0"/>
            <w:insideV w:val="outset" w:color="B8D100" w:sz="6" w:space="0"/>
          </w:tblBorders>
          <w:shd w:val="clear" w:color="auto" w:fill="FFFFFF"/>
          <w:tblLayout w:type="fixed"/>
          <w:tblCellMar>
            <w:top w:w="0" w:type="dxa"/>
            <w:left w:w="108" w:type="dxa"/>
            <w:bottom w:w="0" w:type="dxa"/>
            <w:right w:w="108" w:type="dxa"/>
          </w:tblCellMar>
        </w:tblPrEx>
        <w:trPr>
          <w:trHeight w:val="789" w:hRule="atLeast"/>
          <w:tblCellSpacing w:w="15" w:type="dxa"/>
        </w:trPr>
        <w:tc>
          <w:tcPr>
            <w:tcW w:w="689" w:type="dxa"/>
            <w:vMerge w:val="restart"/>
            <w:tcBorders>
              <w:top w:val="outset" w:color="B8D100" w:sz="6" w:space="0"/>
              <w:left w:val="outset" w:color="B8D100" w:sz="6" w:space="0"/>
              <w:bottom w:val="outset" w:color="B8D100" w:sz="6" w:space="0"/>
              <w:right w:val="outset" w:color="B8D100" w:sz="6" w:space="0"/>
            </w:tcBorders>
            <w:shd w:val="clear" w:color="auto" w:fill="FFFFFF"/>
            <w:tcMar>
              <w:top w:w="15" w:type="dxa"/>
              <w:left w:w="15" w:type="dxa"/>
              <w:bottom w:w="15" w:type="dxa"/>
              <w:right w:w="15" w:type="dxa"/>
            </w:tcMar>
            <w:vAlign w:val="center"/>
          </w:tcPr>
          <w:p>
            <w:pPr>
              <w:ind w:firstLine="0" w:firstLineChars="0"/>
              <w:rPr>
                <w:rFonts w:ascii="宋体" w:hAnsi="宋体" w:cs="宋体"/>
                <w:sz w:val="18"/>
                <w:szCs w:val="18"/>
              </w:rPr>
            </w:pPr>
            <w:r>
              <w:rPr>
                <w:rFonts w:hint="eastAsia" w:ascii="宋体" w:hAnsi="宋体" w:cs="宋体"/>
                <w:sz w:val="18"/>
                <w:szCs w:val="18"/>
              </w:rPr>
              <w:t>等级</w:t>
            </w:r>
          </w:p>
        </w:tc>
        <w:tc>
          <w:tcPr>
            <w:tcW w:w="1647" w:type="dxa"/>
            <w:vMerge w:val="restart"/>
            <w:tcBorders>
              <w:top w:val="outset" w:color="B8D100" w:sz="6" w:space="0"/>
              <w:left w:val="outset" w:color="B8D100" w:sz="6" w:space="0"/>
              <w:bottom w:val="outset" w:color="B8D100" w:sz="6" w:space="0"/>
              <w:right w:val="outset" w:color="B8D100" w:sz="6" w:space="0"/>
            </w:tcBorders>
            <w:shd w:val="clear" w:color="auto" w:fill="FFFFFF"/>
            <w:tcMar>
              <w:top w:w="15" w:type="dxa"/>
              <w:left w:w="15" w:type="dxa"/>
              <w:bottom w:w="15" w:type="dxa"/>
              <w:right w:w="15" w:type="dxa"/>
            </w:tcMar>
            <w:vAlign w:val="center"/>
          </w:tcPr>
          <w:p>
            <w:pPr>
              <w:ind w:firstLine="360"/>
              <w:rPr>
                <w:rFonts w:ascii="宋体" w:hAnsi="宋体" w:cs="宋体"/>
                <w:sz w:val="18"/>
                <w:szCs w:val="18"/>
              </w:rPr>
            </w:pPr>
            <w:r>
              <w:rPr>
                <w:rFonts w:hint="eastAsia" w:ascii="宋体" w:hAnsi="宋体" w:cs="宋体"/>
                <w:sz w:val="18"/>
                <w:szCs w:val="18"/>
              </w:rPr>
              <w:t>手术室名称</w:t>
            </w:r>
          </w:p>
        </w:tc>
        <w:tc>
          <w:tcPr>
            <w:tcW w:w="3558" w:type="dxa"/>
            <w:gridSpan w:val="2"/>
            <w:tcBorders>
              <w:top w:val="outset" w:color="B8D100" w:sz="6" w:space="0"/>
              <w:left w:val="outset" w:color="B8D100" w:sz="6" w:space="0"/>
              <w:bottom w:val="outset" w:color="B8D100" w:sz="6" w:space="0"/>
              <w:right w:val="outset" w:color="B8D100" w:sz="6" w:space="0"/>
            </w:tcBorders>
            <w:shd w:val="clear" w:color="auto" w:fill="FFFFFF"/>
            <w:tcMar>
              <w:top w:w="15" w:type="dxa"/>
              <w:left w:w="15" w:type="dxa"/>
              <w:bottom w:w="15" w:type="dxa"/>
              <w:right w:w="15" w:type="dxa"/>
            </w:tcMar>
            <w:vAlign w:val="center"/>
          </w:tcPr>
          <w:p>
            <w:pPr>
              <w:ind w:firstLine="360"/>
              <w:rPr>
                <w:rFonts w:ascii="宋体" w:hAnsi="宋体" w:cs="宋体"/>
                <w:sz w:val="18"/>
                <w:szCs w:val="18"/>
              </w:rPr>
            </w:pPr>
            <w:r>
              <w:rPr>
                <w:rFonts w:hint="eastAsia" w:ascii="宋体" w:hAnsi="宋体" w:cs="宋体"/>
                <w:sz w:val="18"/>
                <w:szCs w:val="18"/>
              </w:rPr>
              <w:t>沉降法（浮游法）细菌最大平均浓度</w:t>
            </w:r>
          </w:p>
        </w:tc>
        <w:tc>
          <w:tcPr>
            <w:tcW w:w="1529" w:type="dxa"/>
            <w:tcBorders>
              <w:top w:val="outset" w:color="B8D100" w:sz="6" w:space="0"/>
              <w:left w:val="outset" w:color="B8D100" w:sz="6" w:space="0"/>
              <w:bottom w:val="outset" w:color="B8D100" w:sz="6" w:space="0"/>
              <w:right w:val="outset" w:color="B8D100" w:sz="6" w:space="0"/>
            </w:tcBorders>
            <w:shd w:val="clear" w:color="auto" w:fill="FFFFFF"/>
            <w:tcMar>
              <w:top w:w="15" w:type="dxa"/>
              <w:left w:w="15" w:type="dxa"/>
              <w:bottom w:w="15" w:type="dxa"/>
              <w:right w:w="15" w:type="dxa"/>
            </w:tcMar>
            <w:vAlign w:val="center"/>
          </w:tcPr>
          <w:p>
            <w:pPr>
              <w:ind w:firstLine="0" w:firstLineChars="0"/>
              <w:rPr>
                <w:rFonts w:ascii="宋体" w:hAnsi="宋体" w:cs="宋体"/>
                <w:sz w:val="18"/>
                <w:szCs w:val="18"/>
              </w:rPr>
            </w:pPr>
            <w:r>
              <w:rPr>
                <w:rFonts w:hint="eastAsia" w:ascii="宋体" w:hAnsi="宋体" w:cs="宋体"/>
                <w:sz w:val="18"/>
                <w:szCs w:val="18"/>
              </w:rPr>
              <w:t>表面最大染菌密度</w:t>
            </w:r>
          </w:p>
          <w:p>
            <w:pPr>
              <w:ind w:firstLine="360"/>
              <w:rPr>
                <w:rFonts w:ascii="宋体" w:hAnsi="宋体" w:cs="宋体"/>
                <w:sz w:val="18"/>
                <w:szCs w:val="18"/>
              </w:rPr>
            </w:pPr>
            <w:r>
              <w:rPr>
                <w:rFonts w:hint="eastAsia" w:ascii="宋体" w:hAnsi="宋体" w:cs="宋体"/>
                <w:sz w:val="18"/>
                <w:szCs w:val="18"/>
              </w:rPr>
              <w:t>（个/cm3）</w:t>
            </w:r>
          </w:p>
        </w:tc>
        <w:tc>
          <w:tcPr>
            <w:tcW w:w="1940" w:type="dxa"/>
            <w:gridSpan w:val="2"/>
            <w:tcBorders>
              <w:top w:val="outset" w:color="B8D100" w:sz="6" w:space="0"/>
              <w:left w:val="outset" w:color="B8D100" w:sz="6" w:space="0"/>
              <w:bottom w:val="outset" w:color="B8D100" w:sz="6" w:space="0"/>
              <w:right w:val="outset" w:color="B8D100" w:sz="6" w:space="0"/>
            </w:tcBorders>
            <w:shd w:val="clear" w:color="auto" w:fill="FFFFFF"/>
            <w:tcMar>
              <w:top w:w="15" w:type="dxa"/>
              <w:left w:w="15" w:type="dxa"/>
              <w:bottom w:w="15" w:type="dxa"/>
              <w:right w:w="15" w:type="dxa"/>
            </w:tcMar>
            <w:vAlign w:val="center"/>
          </w:tcPr>
          <w:p>
            <w:pPr>
              <w:ind w:firstLine="360"/>
              <w:rPr>
                <w:rFonts w:ascii="宋体" w:hAnsi="宋体" w:cs="宋体"/>
                <w:sz w:val="18"/>
                <w:szCs w:val="18"/>
              </w:rPr>
            </w:pPr>
            <w:r>
              <w:rPr>
                <w:rFonts w:hint="eastAsia" w:ascii="宋体" w:hAnsi="宋体" w:cs="宋体"/>
                <w:sz w:val="18"/>
                <w:szCs w:val="18"/>
              </w:rPr>
              <w:t>空气洁净度级别</w:t>
            </w:r>
          </w:p>
        </w:tc>
      </w:tr>
      <w:tr>
        <w:tblPrEx>
          <w:tblBorders>
            <w:top w:val="outset" w:color="B8D100" w:sz="6" w:space="0"/>
            <w:left w:val="outset" w:color="B8D100" w:sz="6" w:space="0"/>
            <w:bottom w:val="outset" w:color="B8D100" w:sz="6" w:space="0"/>
            <w:right w:val="outset" w:color="B8D100" w:sz="6" w:space="0"/>
            <w:insideH w:val="outset" w:color="B8D100" w:sz="6" w:space="0"/>
            <w:insideV w:val="outset" w:color="B8D100" w:sz="6" w:space="0"/>
          </w:tblBorders>
          <w:shd w:val="clear" w:color="auto" w:fill="FFFFFF"/>
          <w:tblLayout w:type="fixed"/>
          <w:tblCellMar>
            <w:top w:w="0" w:type="dxa"/>
            <w:left w:w="108" w:type="dxa"/>
            <w:bottom w:w="0" w:type="dxa"/>
            <w:right w:w="108" w:type="dxa"/>
          </w:tblCellMar>
        </w:tblPrEx>
        <w:trPr>
          <w:tblCellSpacing w:w="15" w:type="dxa"/>
        </w:trPr>
        <w:tc>
          <w:tcPr>
            <w:tcW w:w="689" w:type="dxa"/>
            <w:vMerge w:val="continue"/>
            <w:tcBorders>
              <w:top w:val="outset" w:color="B8D100" w:sz="6" w:space="0"/>
              <w:left w:val="outset" w:color="B8D100" w:sz="6" w:space="0"/>
              <w:bottom w:val="outset" w:color="B8D100" w:sz="6" w:space="0"/>
              <w:right w:val="outset" w:color="B8D100" w:sz="6" w:space="0"/>
            </w:tcBorders>
            <w:shd w:val="clear" w:color="auto" w:fill="FFFFFF"/>
            <w:vAlign w:val="center"/>
          </w:tcPr>
          <w:p>
            <w:pPr>
              <w:widowControl/>
              <w:spacing w:line="240" w:lineRule="auto"/>
              <w:ind w:firstLine="0" w:firstLineChars="0"/>
              <w:jc w:val="left"/>
              <w:rPr>
                <w:rFonts w:ascii="宋体" w:hAnsi="宋体" w:cs="宋体"/>
                <w:sz w:val="18"/>
                <w:szCs w:val="18"/>
              </w:rPr>
            </w:pPr>
          </w:p>
        </w:tc>
        <w:tc>
          <w:tcPr>
            <w:tcW w:w="1647" w:type="dxa"/>
            <w:vMerge w:val="continue"/>
            <w:tcBorders>
              <w:top w:val="outset" w:color="B8D100" w:sz="6" w:space="0"/>
              <w:left w:val="outset" w:color="B8D100" w:sz="6" w:space="0"/>
              <w:bottom w:val="outset" w:color="B8D100" w:sz="6" w:space="0"/>
              <w:right w:val="outset" w:color="B8D100" w:sz="6" w:space="0"/>
            </w:tcBorders>
            <w:shd w:val="clear" w:color="auto" w:fill="FFFFFF"/>
            <w:vAlign w:val="center"/>
          </w:tcPr>
          <w:p>
            <w:pPr>
              <w:widowControl/>
              <w:spacing w:line="240" w:lineRule="auto"/>
              <w:ind w:firstLine="0" w:firstLineChars="0"/>
              <w:jc w:val="left"/>
              <w:rPr>
                <w:rFonts w:ascii="宋体" w:hAnsi="宋体" w:cs="宋体"/>
                <w:sz w:val="18"/>
                <w:szCs w:val="18"/>
              </w:rPr>
            </w:pPr>
          </w:p>
        </w:tc>
        <w:tc>
          <w:tcPr>
            <w:tcW w:w="1527" w:type="dxa"/>
            <w:tcBorders>
              <w:top w:val="outset" w:color="B8D100" w:sz="6" w:space="0"/>
              <w:left w:val="outset" w:color="B8D100" w:sz="6" w:space="0"/>
              <w:bottom w:val="outset" w:color="B8D100" w:sz="6" w:space="0"/>
              <w:right w:val="outset" w:color="B8D100" w:sz="6" w:space="0"/>
            </w:tcBorders>
            <w:shd w:val="clear" w:color="auto" w:fill="FFFFFF"/>
            <w:tcMar>
              <w:top w:w="15" w:type="dxa"/>
              <w:left w:w="15" w:type="dxa"/>
              <w:bottom w:w="15" w:type="dxa"/>
              <w:right w:w="15" w:type="dxa"/>
            </w:tcMar>
            <w:vAlign w:val="center"/>
          </w:tcPr>
          <w:p>
            <w:pPr>
              <w:ind w:firstLine="360"/>
              <w:rPr>
                <w:rFonts w:ascii="宋体" w:hAnsi="宋体" w:cs="宋体"/>
                <w:sz w:val="18"/>
                <w:szCs w:val="18"/>
              </w:rPr>
            </w:pPr>
            <w:r>
              <w:rPr>
                <w:rFonts w:hint="eastAsia" w:ascii="宋体" w:hAnsi="宋体" w:cs="宋体"/>
                <w:sz w:val="18"/>
                <w:szCs w:val="18"/>
              </w:rPr>
              <w:t>手术区</w:t>
            </w:r>
          </w:p>
        </w:tc>
        <w:tc>
          <w:tcPr>
            <w:tcW w:w="2001" w:type="dxa"/>
            <w:tcBorders>
              <w:top w:val="outset" w:color="B8D100" w:sz="6" w:space="0"/>
              <w:left w:val="outset" w:color="B8D100" w:sz="6" w:space="0"/>
              <w:bottom w:val="outset" w:color="B8D100" w:sz="6" w:space="0"/>
              <w:right w:val="outset" w:color="B8D100" w:sz="6" w:space="0"/>
            </w:tcBorders>
            <w:shd w:val="clear" w:color="auto" w:fill="FFFFFF"/>
            <w:tcMar>
              <w:top w:w="15" w:type="dxa"/>
              <w:left w:w="15" w:type="dxa"/>
              <w:bottom w:w="15" w:type="dxa"/>
              <w:right w:w="15" w:type="dxa"/>
            </w:tcMar>
            <w:vAlign w:val="center"/>
          </w:tcPr>
          <w:p>
            <w:pPr>
              <w:ind w:firstLine="360"/>
              <w:rPr>
                <w:rFonts w:ascii="宋体" w:hAnsi="宋体" w:cs="宋体"/>
                <w:sz w:val="18"/>
                <w:szCs w:val="18"/>
              </w:rPr>
            </w:pPr>
            <w:r>
              <w:rPr>
                <w:rFonts w:hint="eastAsia" w:ascii="宋体" w:hAnsi="宋体" w:cs="宋体"/>
                <w:sz w:val="18"/>
                <w:szCs w:val="18"/>
              </w:rPr>
              <w:t>周边区</w:t>
            </w:r>
          </w:p>
        </w:tc>
        <w:tc>
          <w:tcPr>
            <w:tcW w:w="1529" w:type="dxa"/>
            <w:tcBorders>
              <w:top w:val="outset" w:color="B8D100" w:sz="6" w:space="0"/>
              <w:left w:val="outset" w:color="B8D100" w:sz="6" w:space="0"/>
              <w:bottom w:val="outset" w:color="B8D100" w:sz="6" w:space="0"/>
              <w:right w:val="outset" w:color="B8D100" w:sz="6" w:space="0"/>
            </w:tcBorders>
            <w:shd w:val="clear" w:color="auto" w:fill="FFFFFF"/>
            <w:tcMar>
              <w:top w:w="15" w:type="dxa"/>
              <w:left w:w="15" w:type="dxa"/>
              <w:bottom w:w="15" w:type="dxa"/>
              <w:right w:w="15" w:type="dxa"/>
            </w:tcMar>
            <w:vAlign w:val="center"/>
          </w:tcPr>
          <w:p>
            <w:pPr>
              <w:ind w:firstLine="360"/>
              <w:rPr>
                <w:rFonts w:ascii="宋体" w:hAnsi="宋体" w:cs="宋体"/>
                <w:sz w:val="18"/>
                <w:szCs w:val="18"/>
              </w:rPr>
            </w:pPr>
            <w:r>
              <w:rPr>
                <w:rFonts w:hint="eastAsia" w:ascii="宋体" w:hAnsi="宋体" w:cs="宋体"/>
                <w:sz w:val="18"/>
                <w:szCs w:val="18"/>
              </w:rPr>
              <w:t> </w:t>
            </w:r>
          </w:p>
        </w:tc>
        <w:tc>
          <w:tcPr>
            <w:tcW w:w="1104" w:type="dxa"/>
            <w:tcBorders>
              <w:top w:val="outset" w:color="B8D100" w:sz="6" w:space="0"/>
              <w:left w:val="outset" w:color="B8D100" w:sz="6" w:space="0"/>
              <w:bottom w:val="outset" w:color="B8D100" w:sz="6" w:space="0"/>
              <w:right w:val="outset" w:color="B8D100" w:sz="6" w:space="0"/>
            </w:tcBorders>
            <w:shd w:val="clear" w:color="auto" w:fill="FFFFFF"/>
            <w:tcMar>
              <w:top w:w="15" w:type="dxa"/>
              <w:left w:w="15" w:type="dxa"/>
              <w:bottom w:w="15" w:type="dxa"/>
              <w:right w:w="15" w:type="dxa"/>
            </w:tcMar>
            <w:vAlign w:val="center"/>
          </w:tcPr>
          <w:p>
            <w:pPr>
              <w:ind w:firstLine="0" w:firstLineChars="0"/>
              <w:rPr>
                <w:rFonts w:ascii="宋体" w:hAnsi="宋体" w:cs="宋体"/>
                <w:sz w:val="18"/>
                <w:szCs w:val="18"/>
              </w:rPr>
            </w:pPr>
            <w:r>
              <w:rPr>
                <w:rFonts w:hint="eastAsia" w:ascii="宋体" w:hAnsi="宋体" w:cs="宋体"/>
                <w:sz w:val="18"/>
                <w:szCs w:val="18"/>
              </w:rPr>
              <w:t>手术区</w:t>
            </w:r>
          </w:p>
        </w:tc>
        <w:tc>
          <w:tcPr>
            <w:tcW w:w="806" w:type="dxa"/>
            <w:tcBorders>
              <w:top w:val="outset" w:color="B8D100" w:sz="6" w:space="0"/>
              <w:left w:val="outset" w:color="B8D100" w:sz="6" w:space="0"/>
              <w:bottom w:val="outset" w:color="B8D100" w:sz="6" w:space="0"/>
              <w:right w:val="outset" w:color="B8D100" w:sz="6" w:space="0"/>
            </w:tcBorders>
            <w:shd w:val="clear" w:color="auto" w:fill="FFFFFF"/>
            <w:tcMar>
              <w:top w:w="15" w:type="dxa"/>
              <w:left w:w="15" w:type="dxa"/>
              <w:bottom w:w="15" w:type="dxa"/>
              <w:right w:w="15" w:type="dxa"/>
            </w:tcMar>
            <w:vAlign w:val="center"/>
          </w:tcPr>
          <w:p>
            <w:pPr>
              <w:ind w:firstLine="0" w:firstLineChars="0"/>
              <w:rPr>
                <w:rFonts w:ascii="宋体" w:hAnsi="宋体" w:cs="宋体"/>
                <w:sz w:val="18"/>
                <w:szCs w:val="18"/>
              </w:rPr>
            </w:pPr>
            <w:r>
              <w:rPr>
                <w:rFonts w:hint="eastAsia" w:ascii="宋体" w:hAnsi="宋体" w:cs="宋体"/>
                <w:sz w:val="18"/>
                <w:szCs w:val="18"/>
              </w:rPr>
              <w:t>周边区</w:t>
            </w:r>
          </w:p>
        </w:tc>
      </w:tr>
      <w:tr>
        <w:tblPrEx>
          <w:tblBorders>
            <w:top w:val="outset" w:color="B8D100" w:sz="6" w:space="0"/>
            <w:left w:val="outset" w:color="B8D100" w:sz="6" w:space="0"/>
            <w:bottom w:val="outset" w:color="B8D100" w:sz="6" w:space="0"/>
            <w:right w:val="outset" w:color="B8D100" w:sz="6" w:space="0"/>
            <w:insideH w:val="outset" w:color="B8D100" w:sz="6" w:space="0"/>
            <w:insideV w:val="outset" w:color="B8D100" w:sz="6" w:space="0"/>
          </w:tblBorders>
          <w:shd w:val="clear" w:color="auto" w:fill="FFFFFF"/>
          <w:tblLayout w:type="fixed"/>
          <w:tblCellMar>
            <w:top w:w="0" w:type="dxa"/>
            <w:left w:w="108" w:type="dxa"/>
            <w:bottom w:w="0" w:type="dxa"/>
            <w:right w:w="108" w:type="dxa"/>
          </w:tblCellMar>
        </w:tblPrEx>
        <w:trPr>
          <w:trHeight w:val="191" w:hRule="atLeast"/>
          <w:tblCellSpacing w:w="15" w:type="dxa"/>
        </w:trPr>
        <w:tc>
          <w:tcPr>
            <w:tcW w:w="689" w:type="dxa"/>
            <w:tcBorders>
              <w:top w:val="outset" w:color="B8D100" w:sz="6" w:space="0"/>
              <w:left w:val="outset" w:color="B8D100" w:sz="6" w:space="0"/>
              <w:bottom w:val="outset" w:color="B8D100" w:sz="6" w:space="0"/>
              <w:right w:val="outset" w:color="B8D100" w:sz="6" w:space="0"/>
            </w:tcBorders>
            <w:shd w:val="clear" w:color="auto" w:fill="FFFFFF"/>
            <w:tcMar>
              <w:top w:w="15" w:type="dxa"/>
              <w:left w:w="15" w:type="dxa"/>
              <w:bottom w:w="15" w:type="dxa"/>
              <w:right w:w="15" w:type="dxa"/>
            </w:tcMar>
            <w:vAlign w:val="center"/>
          </w:tcPr>
          <w:p>
            <w:pPr>
              <w:ind w:firstLine="360"/>
              <w:rPr>
                <w:rFonts w:ascii="宋体" w:hAnsi="宋体" w:cs="宋体"/>
                <w:sz w:val="18"/>
                <w:szCs w:val="18"/>
              </w:rPr>
            </w:pPr>
            <w:r>
              <w:rPr>
                <w:rFonts w:hint="eastAsia" w:ascii="宋体" w:hAnsi="宋体" w:cs="宋体"/>
                <w:sz w:val="18"/>
                <w:szCs w:val="18"/>
              </w:rPr>
              <w:t>Ⅰ</w:t>
            </w:r>
          </w:p>
        </w:tc>
        <w:tc>
          <w:tcPr>
            <w:tcW w:w="1647" w:type="dxa"/>
            <w:tcBorders>
              <w:top w:val="outset" w:color="B8D100" w:sz="6" w:space="0"/>
              <w:left w:val="outset" w:color="B8D100" w:sz="6" w:space="0"/>
              <w:bottom w:val="outset" w:color="B8D100" w:sz="6" w:space="0"/>
              <w:right w:val="outset" w:color="B8D100" w:sz="6" w:space="0"/>
            </w:tcBorders>
            <w:shd w:val="clear" w:color="auto" w:fill="FFFFFF"/>
            <w:tcMar>
              <w:top w:w="15" w:type="dxa"/>
              <w:left w:w="15" w:type="dxa"/>
              <w:bottom w:w="15" w:type="dxa"/>
              <w:right w:w="15" w:type="dxa"/>
            </w:tcMar>
            <w:vAlign w:val="center"/>
          </w:tcPr>
          <w:p>
            <w:pPr>
              <w:ind w:firstLine="0" w:firstLineChars="0"/>
              <w:rPr>
                <w:rFonts w:ascii="宋体" w:hAnsi="宋体" w:cs="宋体"/>
                <w:sz w:val="18"/>
                <w:szCs w:val="18"/>
              </w:rPr>
            </w:pPr>
            <w:r>
              <w:rPr>
                <w:rFonts w:hint="eastAsia" w:ascii="宋体" w:hAnsi="宋体" w:cs="宋体"/>
                <w:sz w:val="18"/>
                <w:szCs w:val="18"/>
              </w:rPr>
              <w:t>特别洁净手术室</w:t>
            </w:r>
          </w:p>
        </w:tc>
        <w:tc>
          <w:tcPr>
            <w:tcW w:w="1527" w:type="dxa"/>
            <w:tcBorders>
              <w:top w:val="outset" w:color="B8D100" w:sz="6" w:space="0"/>
              <w:left w:val="outset" w:color="B8D100" w:sz="6" w:space="0"/>
              <w:bottom w:val="outset" w:color="B8D100" w:sz="6" w:space="0"/>
              <w:right w:val="outset" w:color="B8D100" w:sz="6" w:space="0"/>
            </w:tcBorders>
            <w:shd w:val="clear" w:color="auto" w:fill="FFFFFF"/>
            <w:tcMar>
              <w:top w:w="15" w:type="dxa"/>
              <w:left w:w="15" w:type="dxa"/>
              <w:bottom w:w="15" w:type="dxa"/>
              <w:right w:w="15" w:type="dxa"/>
            </w:tcMar>
            <w:vAlign w:val="center"/>
          </w:tcPr>
          <w:p>
            <w:pPr>
              <w:ind w:firstLine="0" w:firstLineChars="0"/>
              <w:rPr>
                <w:rFonts w:ascii="宋体" w:hAnsi="宋体" w:cs="宋体"/>
                <w:sz w:val="18"/>
                <w:szCs w:val="18"/>
              </w:rPr>
            </w:pPr>
            <w:r>
              <w:rPr>
                <w:rFonts w:hint="eastAsia" w:ascii="宋体" w:hAnsi="宋体" w:cs="宋体"/>
                <w:sz w:val="18"/>
                <w:szCs w:val="18"/>
              </w:rPr>
              <w:t>0.2个/30min ·φ90皿（5个/m3）</w:t>
            </w:r>
          </w:p>
        </w:tc>
        <w:tc>
          <w:tcPr>
            <w:tcW w:w="2001" w:type="dxa"/>
            <w:tcBorders>
              <w:top w:val="outset" w:color="B8D100" w:sz="6" w:space="0"/>
              <w:left w:val="outset" w:color="B8D100" w:sz="6" w:space="0"/>
              <w:bottom w:val="outset" w:color="B8D100" w:sz="6" w:space="0"/>
              <w:right w:val="outset" w:color="B8D100" w:sz="6" w:space="0"/>
            </w:tcBorders>
            <w:shd w:val="clear" w:color="auto" w:fill="FFFFFF"/>
            <w:tcMar>
              <w:top w:w="15" w:type="dxa"/>
              <w:left w:w="15" w:type="dxa"/>
              <w:bottom w:w="15" w:type="dxa"/>
              <w:right w:w="15" w:type="dxa"/>
            </w:tcMar>
            <w:vAlign w:val="center"/>
          </w:tcPr>
          <w:p>
            <w:pPr>
              <w:ind w:firstLine="0" w:firstLineChars="0"/>
              <w:rPr>
                <w:rFonts w:ascii="宋体" w:hAnsi="宋体" w:cs="宋体"/>
                <w:sz w:val="18"/>
                <w:szCs w:val="18"/>
              </w:rPr>
            </w:pPr>
            <w:r>
              <w:rPr>
                <w:rFonts w:hint="eastAsia" w:ascii="宋体" w:hAnsi="宋体" w:cs="宋体"/>
                <w:sz w:val="18"/>
                <w:szCs w:val="18"/>
              </w:rPr>
              <w:t>0.4个/30min ·φ90皿（10个/m3）</w:t>
            </w:r>
          </w:p>
        </w:tc>
        <w:tc>
          <w:tcPr>
            <w:tcW w:w="1529" w:type="dxa"/>
            <w:tcBorders>
              <w:top w:val="outset" w:color="B8D100" w:sz="6" w:space="0"/>
              <w:left w:val="outset" w:color="B8D100" w:sz="6" w:space="0"/>
              <w:bottom w:val="outset" w:color="B8D100" w:sz="6" w:space="0"/>
              <w:right w:val="outset" w:color="B8D100" w:sz="6" w:space="0"/>
            </w:tcBorders>
            <w:shd w:val="clear" w:color="auto" w:fill="FFFFFF"/>
            <w:tcMar>
              <w:top w:w="15" w:type="dxa"/>
              <w:left w:w="15" w:type="dxa"/>
              <w:bottom w:w="15" w:type="dxa"/>
              <w:right w:w="15" w:type="dxa"/>
            </w:tcMar>
            <w:vAlign w:val="center"/>
          </w:tcPr>
          <w:p>
            <w:pPr>
              <w:ind w:firstLine="360"/>
              <w:rPr>
                <w:rFonts w:ascii="宋体" w:hAnsi="宋体" w:cs="宋体"/>
                <w:sz w:val="18"/>
                <w:szCs w:val="18"/>
              </w:rPr>
            </w:pPr>
            <w:r>
              <w:rPr>
                <w:rFonts w:hint="eastAsia" w:ascii="宋体" w:hAnsi="宋体" w:cs="宋体"/>
                <w:sz w:val="18"/>
                <w:szCs w:val="18"/>
              </w:rPr>
              <w:t>5</w:t>
            </w:r>
          </w:p>
        </w:tc>
        <w:tc>
          <w:tcPr>
            <w:tcW w:w="1104" w:type="dxa"/>
            <w:tcBorders>
              <w:top w:val="outset" w:color="B8D100" w:sz="6" w:space="0"/>
              <w:left w:val="outset" w:color="B8D100" w:sz="6" w:space="0"/>
              <w:bottom w:val="outset" w:color="B8D100" w:sz="6" w:space="0"/>
              <w:right w:val="outset" w:color="B8D100" w:sz="6" w:space="0"/>
            </w:tcBorders>
            <w:shd w:val="clear" w:color="auto" w:fill="FFFFFF"/>
            <w:tcMar>
              <w:top w:w="15" w:type="dxa"/>
              <w:left w:w="15" w:type="dxa"/>
              <w:bottom w:w="15" w:type="dxa"/>
              <w:right w:w="15" w:type="dxa"/>
            </w:tcMar>
            <w:vAlign w:val="center"/>
          </w:tcPr>
          <w:p>
            <w:pPr>
              <w:ind w:firstLine="0" w:firstLineChars="0"/>
              <w:rPr>
                <w:rFonts w:ascii="宋体" w:hAnsi="宋体" w:cs="宋体"/>
                <w:sz w:val="18"/>
                <w:szCs w:val="18"/>
              </w:rPr>
            </w:pPr>
            <w:r>
              <w:rPr>
                <w:rFonts w:hint="eastAsia" w:ascii="宋体" w:hAnsi="宋体" w:cs="宋体"/>
                <w:sz w:val="18"/>
                <w:szCs w:val="18"/>
              </w:rPr>
              <w:t>100级</w:t>
            </w:r>
          </w:p>
        </w:tc>
        <w:tc>
          <w:tcPr>
            <w:tcW w:w="806" w:type="dxa"/>
            <w:tcBorders>
              <w:top w:val="outset" w:color="B8D100" w:sz="6" w:space="0"/>
              <w:left w:val="outset" w:color="B8D100" w:sz="6" w:space="0"/>
              <w:bottom w:val="outset" w:color="B8D100" w:sz="6" w:space="0"/>
              <w:right w:val="outset" w:color="B8D100" w:sz="6" w:space="0"/>
            </w:tcBorders>
            <w:shd w:val="clear" w:color="auto" w:fill="FFFFFF"/>
            <w:tcMar>
              <w:top w:w="15" w:type="dxa"/>
              <w:left w:w="15" w:type="dxa"/>
              <w:bottom w:w="15" w:type="dxa"/>
              <w:right w:w="15" w:type="dxa"/>
            </w:tcMar>
            <w:vAlign w:val="center"/>
          </w:tcPr>
          <w:p>
            <w:pPr>
              <w:ind w:firstLine="0" w:firstLineChars="0"/>
              <w:rPr>
                <w:rFonts w:ascii="宋体" w:hAnsi="宋体" w:cs="宋体"/>
                <w:sz w:val="18"/>
                <w:szCs w:val="18"/>
              </w:rPr>
            </w:pPr>
            <w:r>
              <w:rPr>
                <w:rFonts w:hint="eastAsia" w:ascii="宋体" w:hAnsi="宋体" w:cs="宋体"/>
                <w:sz w:val="18"/>
                <w:szCs w:val="18"/>
              </w:rPr>
              <w:t>1000级</w:t>
            </w:r>
          </w:p>
        </w:tc>
      </w:tr>
      <w:tr>
        <w:tblPrEx>
          <w:tblBorders>
            <w:top w:val="outset" w:color="B8D100" w:sz="6" w:space="0"/>
            <w:left w:val="outset" w:color="B8D100" w:sz="6" w:space="0"/>
            <w:bottom w:val="outset" w:color="B8D100" w:sz="6" w:space="0"/>
            <w:right w:val="outset" w:color="B8D100" w:sz="6" w:space="0"/>
            <w:insideH w:val="outset" w:color="B8D100" w:sz="6" w:space="0"/>
            <w:insideV w:val="outset" w:color="B8D100" w:sz="6" w:space="0"/>
          </w:tblBorders>
          <w:shd w:val="clear" w:color="auto" w:fill="FFFFFF"/>
          <w:tblLayout w:type="fixed"/>
          <w:tblCellMar>
            <w:top w:w="0" w:type="dxa"/>
            <w:left w:w="108" w:type="dxa"/>
            <w:bottom w:w="0" w:type="dxa"/>
            <w:right w:w="108" w:type="dxa"/>
          </w:tblCellMar>
        </w:tblPrEx>
        <w:trPr>
          <w:trHeight w:val="198" w:hRule="atLeast"/>
          <w:tblCellSpacing w:w="15" w:type="dxa"/>
        </w:trPr>
        <w:tc>
          <w:tcPr>
            <w:tcW w:w="689" w:type="dxa"/>
            <w:tcBorders>
              <w:top w:val="outset" w:color="B8D100" w:sz="6" w:space="0"/>
              <w:left w:val="outset" w:color="B8D100" w:sz="6" w:space="0"/>
              <w:bottom w:val="outset" w:color="B8D100" w:sz="6" w:space="0"/>
              <w:right w:val="outset" w:color="B8D100" w:sz="6" w:space="0"/>
            </w:tcBorders>
            <w:shd w:val="clear" w:color="auto" w:fill="FFFFFF"/>
            <w:tcMar>
              <w:top w:w="15" w:type="dxa"/>
              <w:left w:w="15" w:type="dxa"/>
              <w:bottom w:w="15" w:type="dxa"/>
              <w:right w:w="15" w:type="dxa"/>
            </w:tcMar>
            <w:vAlign w:val="center"/>
          </w:tcPr>
          <w:p>
            <w:pPr>
              <w:ind w:firstLine="360"/>
              <w:rPr>
                <w:rFonts w:ascii="宋体" w:hAnsi="宋体" w:cs="宋体"/>
                <w:sz w:val="18"/>
                <w:szCs w:val="18"/>
              </w:rPr>
            </w:pPr>
            <w:r>
              <w:rPr>
                <w:rFonts w:hint="eastAsia" w:ascii="宋体" w:hAnsi="宋体" w:cs="宋体"/>
                <w:sz w:val="18"/>
                <w:szCs w:val="18"/>
              </w:rPr>
              <w:t>Ⅱ</w:t>
            </w:r>
          </w:p>
        </w:tc>
        <w:tc>
          <w:tcPr>
            <w:tcW w:w="1647" w:type="dxa"/>
            <w:tcBorders>
              <w:top w:val="outset" w:color="B8D100" w:sz="6" w:space="0"/>
              <w:left w:val="outset" w:color="B8D100" w:sz="6" w:space="0"/>
              <w:bottom w:val="outset" w:color="B8D100" w:sz="6" w:space="0"/>
              <w:right w:val="outset" w:color="B8D100" w:sz="6" w:space="0"/>
            </w:tcBorders>
            <w:shd w:val="clear" w:color="auto" w:fill="FFFFFF"/>
            <w:tcMar>
              <w:top w:w="15" w:type="dxa"/>
              <w:left w:w="15" w:type="dxa"/>
              <w:bottom w:w="15" w:type="dxa"/>
              <w:right w:w="15" w:type="dxa"/>
            </w:tcMar>
            <w:vAlign w:val="center"/>
          </w:tcPr>
          <w:p>
            <w:pPr>
              <w:ind w:firstLine="0" w:firstLineChars="0"/>
              <w:rPr>
                <w:rFonts w:ascii="宋体" w:hAnsi="宋体" w:cs="宋体"/>
                <w:sz w:val="18"/>
                <w:szCs w:val="18"/>
              </w:rPr>
            </w:pPr>
            <w:r>
              <w:rPr>
                <w:rFonts w:hint="eastAsia" w:ascii="宋体" w:hAnsi="宋体" w:cs="宋体"/>
                <w:sz w:val="18"/>
                <w:szCs w:val="18"/>
              </w:rPr>
              <w:t>标准洁净手术室</w:t>
            </w:r>
          </w:p>
        </w:tc>
        <w:tc>
          <w:tcPr>
            <w:tcW w:w="1527" w:type="dxa"/>
            <w:tcBorders>
              <w:top w:val="outset" w:color="B8D100" w:sz="6" w:space="0"/>
              <w:left w:val="outset" w:color="B8D100" w:sz="6" w:space="0"/>
              <w:bottom w:val="outset" w:color="B8D100" w:sz="6" w:space="0"/>
              <w:right w:val="outset" w:color="B8D100" w:sz="6" w:space="0"/>
            </w:tcBorders>
            <w:shd w:val="clear" w:color="auto" w:fill="FFFFFF"/>
            <w:tcMar>
              <w:top w:w="15" w:type="dxa"/>
              <w:left w:w="15" w:type="dxa"/>
              <w:bottom w:w="15" w:type="dxa"/>
              <w:right w:w="15" w:type="dxa"/>
            </w:tcMar>
            <w:vAlign w:val="center"/>
          </w:tcPr>
          <w:p>
            <w:pPr>
              <w:ind w:firstLine="0" w:firstLineChars="0"/>
              <w:rPr>
                <w:rFonts w:ascii="宋体" w:hAnsi="宋体" w:cs="宋体"/>
                <w:sz w:val="18"/>
                <w:szCs w:val="18"/>
              </w:rPr>
            </w:pPr>
            <w:r>
              <w:rPr>
                <w:rFonts w:hint="eastAsia" w:ascii="宋体" w:hAnsi="宋体" w:cs="宋体"/>
                <w:sz w:val="18"/>
                <w:szCs w:val="18"/>
              </w:rPr>
              <w:t>0.75个/30min ·φ90皿（25个/m3）</w:t>
            </w:r>
          </w:p>
        </w:tc>
        <w:tc>
          <w:tcPr>
            <w:tcW w:w="2001" w:type="dxa"/>
            <w:tcBorders>
              <w:top w:val="outset" w:color="B8D100" w:sz="6" w:space="0"/>
              <w:left w:val="outset" w:color="B8D100" w:sz="6" w:space="0"/>
              <w:bottom w:val="outset" w:color="B8D100" w:sz="6" w:space="0"/>
              <w:right w:val="outset" w:color="B8D100" w:sz="6" w:space="0"/>
            </w:tcBorders>
            <w:shd w:val="clear" w:color="auto" w:fill="FFFFFF"/>
            <w:tcMar>
              <w:top w:w="15" w:type="dxa"/>
              <w:left w:w="15" w:type="dxa"/>
              <w:bottom w:w="15" w:type="dxa"/>
              <w:right w:w="15" w:type="dxa"/>
            </w:tcMar>
            <w:vAlign w:val="center"/>
          </w:tcPr>
          <w:p>
            <w:pPr>
              <w:ind w:firstLine="0" w:firstLineChars="0"/>
              <w:rPr>
                <w:rFonts w:ascii="宋体" w:hAnsi="宋体" w:cs="宋体"/>
                <w:sz w:val="18"/>
                <w:szCs w:val="18"/>
              </w:rPr>
            </w:pPr>
            <w:r>
              <w:rPr>
                <w:rFonts w:hint="eastAsia" w:ascii="宋体" w:hAnsi="宋体" w:cs="宋体"/>
                <w:sz w:val="18"/>
                <w:szCs w:val="18"/>
              </w:rPr>
              <w:t>1.5个/30min ·φ90皿（50个/m3）</w:t>
            </w:r>
          </w:p>
        </w:tc>
        <w:tc>
          <w:tcPr>
            <w:tcW w:w="1529" w:type="dxa"/>
            <w:tcBorders>
              <w:top w:val="outset" w:color="B8D100" w:sz="6" w:space="0"/>
              <w:left w:val="outset" w:color="B8D100" w:sz="6" w:space="0"/>
              <w:bottom w:val="outset" w:color="B8D100" w:sz="6" w:space="0"/>
              <w:right w:val="outset" w:color="B8D100" w:sz="6" w:space="0"/>
            </w:tcBorders>
            <w:shd w:val="clear" w:color="auto" w:fill="FFFFFF"/>
            <w:tcMar>
              <w:top w:w="15" w:type="dxa"/>
              <w:left w:w="15" w:type="dxa"/>
              <w:bottom w:w="15" w:type="dxa"/>
              <w:right w:w="15" w:type="dxa"/>
            </w:tcMar>
            <w:vAlign w:val="center"/>
          </w:tcPr>
          <w:p>
            <w:pPr>
              <w:ind w:firstLine="360"/>
              <w:rPr>
                <w:rFonts w:ascii="宋体" w:hAnsi="宋体" w:cs="宋体"/>
                <w:sz w:val="18"/>
                <w:szCs w:val="18"/>
              </w:rPr>
            </w:pPr>
            <w:r>
              <w:rPr>
                <w:rFonts w:hint="eastAsia" w:ascii="宋体" w:hAnsi="宋体" w:cs="宋体"/>
                <w:sz w:val="18"/>
                <w:szCs w:val="18"/>
              </w:rPr>
              <w:t>5</w:t>
            </w:r>
          </w:p>
        </w:tc>
        <w:tc>
          <w:tcPr>
            <w:tcW w:w="1104" w:type="dxa"/>
            <w:tcBorders>
              <w:top w:val="outset" w:color="B8D100" w:sz="6" w:space="0"/>
              <w:left w:val="outset" w:color="B8D100" w:sz="6" w:space="0"/>
              <w:bottom w:val="outset" w:color="B8D100" w:sz="6" w:space="0"/>
              <w:right w:val="outset" w:color="B8D100" w:sz="6" w:space="0"/>
            </w:tcBorders>
            <w:shd w:val="clear" w:color="auto" w:fill="FFFFFF"/>
            <w:tcMar>
              <w:top w:w="15" w:type="dxa"/>
              <w:left w:w="15" w:type="dxa"/>
              <w:bottom w:w="15" w:type="dxa"/>
              <w:right w:w="15" w:type="dxa"/>
            </w:tcMar>
            <w:vAlign w:val="center"/>
          </w:tcPr>
          <w:p>
            <w:pPr>
              <w:ind w:firstLine="0" w:firstLineChars="0"/>
              <w:rPr>
                <w:rFonts w:ascii="宋体" w:hAnsi="宋体" w:cs="宋体"/>
                <w:sz w:val="18"/>
                <w:szCs w:val="18"/>
              </w:rPr>
            </w:pPr>
            <w:r>
              <w:rPr>
                <w:rFonts w:hint="eastAsia" w:ascii="宋体" w:hAnsi="宋体" w:cs="宋体"/>
                <w:sz w:val="18"/>
                <w:szCs w:val="18"/>
              </w:rPr>
              <w:t>1000级</w:t>
            </w:r>
          </w:p>
        </w:tc>
        <w:tc>
          <w:tcPr>
            <w:tcW w:w="806" w:type="dxa"/>
            <w:tcBorders>
              <w:top w:val="outset" w:color="B8D100" w:sz="6" w:space="0"/>
              <w:left w:val="outset" w:color="B8D100" w:sz="6" w:space="0"/>
              <w:bottom w:val="outset" w:color="B8D100" w:sz="6" w:space="0"/>
              <w:right w:val="outset" w:color="B8D100" w:sz="6" w:space="0"/>
            </w:tcBorders>
            <w:shd w:val="clear" w:color="auto" w:fill="FFFFFF"/>
            <w:tcMar>
              <w:top w:w="15" w:type="dxa"/>
              <w:left w:w="15" w:type="dxa"/>
              <w:bottom w:w="15" w:type="dxa"/>
              <w:right w:w="15" w:type="dxa"/>
            </w:tcMar>
            <w:vAlign w:val="center"/>
          </w:tcPr>
          <w:p>
            <w:pPr>
              <w:ind w:firstLine="0" w:firstLineChars="0"/>
              <w:rPr>
                <w:rFonts w:ascii="宋体" w:hAnsi="宋体" w:cs="宋体"/>
                <w:sz w:val="18"/>
                <w:szCs w:val="18"/>
              </w:rPr>
            </w:pPr>
            <w:r>
              <w:rPr>
                <w:rFonts w:hint="eastAsia" w:ascii="宋体" w:hAnsi="宋体" w:cs="宋体"/>
                <w:sz w:val="18"/>
                <w:szCs w:val="18"/>
              </w:rPr>
              <w:t>10000级</w:t>
            </w:r>
          </w:p>
        </w:tc>
      </w:tr>
      <w:tr>
        <w:tblPrEx>
          <w:tblBorders>
            <w:top w:val="outset" w:color="B8D100" w:sz="6" w:space="0"/>
            <w:left w:val="outset" w:color="B8D100" w:sz="6" w:space="0"/>
            <w:bottom w:val="outset" w:color="B8D100" w:sz="6" w:space="0"/>
            <w:right w:val="outset" w:color="B8D100" w:sz="6" w:space="0"/>
            <w:insideH w:val="outset" w:color="B8D100" w:sz="6" w:space="0"/>
            <w:insideV w:val="outset" w:color="B8D100" w:sz="6" w:space="0"/>
          </w:tblBorders>
          <w:shd w:val="clear" w:color="auto" w:fill="FFFFFF"/>
          <w:tblLayout w:type="fixed"/>
          <w:tblCellMar>
            <w:top w:w="0" w:type="dxa"/>
            <w:left w:w="108" w:type="dxa"/>
            <w:bottom w:w="0" w:type="dxa"/>
            <w:right w:w="108" w:type="dxa"/>
          </w:tblCellMar>
        </w:tblPrEx>
        <w:trPr>
          <w:tblCellSpacing w:w="15" w:type="dxa"/>
        </w:trPr>
        <w:tc>
          <w:tcPr>
            <w:tcW w:w="689" w:type="dxa"/>
            <w:tcBorders>
              <w:top w:val="outset" w:color="B8D100" w:sz="6" w:space="0"/>
              <w:left w:val="outset" w:color="B8D100" w:sz="6" w:space="0"/>
              <w:bottom w:val="outset" w:color="B8D100" w:sz="6" w:space="0"/>
              <w:right w:val="outset" w:color="B8D100" w:sz="6" w:space="0"/>
            </w:tcBorders>
            <w:shd w:val="clear" w:color="auto" w:fill="FFFFFF"/>
            <w:tcMar>
              <w:top w:w="15" w:type="dxa"/>
              <w:left w:w="15" w:type="dxa"/>
              <w:bottom w:w="15" w:type="dxa"/>
              <w:right w:w="15" w:type="dxa"/>
            </w:tcMar>
            <w:vAlign w:val="center"/>
          </w:tcPr>
          <w:p>
            <w:pPr>
              <w:ind w:firstLine="360"/>
              <w:rPr>
                <w:rFonts w:ascii="宋体" w:hAnsi="宋体" w:cs="宋体"/>
                <w:sz w:val="18"/>
                <w:szCs w:val="18"/>
              </w:rPr>
            </w:pPr>
            <w:r>
              <w:rPr>
                <w:rFonts w:hint="eastAsia" w:ascii="宋体" w:hAnsi="宋体" w:cs="宋体"/>
                <w:sz w:val="18"/>
                <w:szCs w:val="18"/>
              </w:rPr>
              <w:t>Ⅲ</w:t>
            </w:r>
          </w:p>
        </w:tc>
        <w:tc>
          <w:tcPr>
            <w:tcW w:w="1647" w:type="dxa"/>
            <w:tcBorders>
              <w:top w:val="outset" w:color="B8D100" w:sz="6" w:space="0"/>
              <w:left w:val="outset" w:color="B8D100" w:sz="6" w:space="0"/>
              <w:bottom w:val="outset" w:color="B8D100" w:sz="6" w:space="0"/>
              <w:right w:val="outset" w:color="B8D100" w:sz="6" w:space="0"/>
            </w:tcBorders>
            <w:shd w:val="clear" w:color="auto" w:fill="FFFFFF"/>
            <w:tcMar>
              <w:top w:w="15" w:type="dxa"/>
              <w:left w:w="15" w:type="dxa"/>
              <w:bottom w:w="15" w:type="dxa"/>
              <w:right w:w="15" w:type="dxa"/>
            </w:tcMar>
            <w:vAlign w:val="center"/>
          </w:tcPr>
          <w:p>
            <w:pPr>
              <w:ind w:firstLine="0" w:firstLineChars="0"/>
              <w:rPr>
                <w:rFonts w:ascii="宋体" w:hAnsi="宋体" w:cs="宋体"/>
                <w:sz w:val="18"/>
                <w:szCs w:val="18"/>
              </w:rPr>
            </w:pPr>
            <w:r>
              <w:rPr>
                <w:rFonts w:hint="eastAsia" w:ascii="宋体" w:hAnsi="宋体" w:cs="宋体"/>
                <w:sz w:val="18"/>
                <w:szCs w:val="18"/>
              </w:rPr>
              <w:t>一般洁净手术室</w:t>
            </w:r>
          </w:p>
        </w:tc>
        <w:tc>
          <w:tcPr>
            <w:tcW w:w="1527" w:type="dxa"/>
            <w:tcBorders>
              <w:top w:val="outset" w:color="B8D100" w:sz="6" w:space="0"/>
              <w:left w:val="outset" w:color="B8D100" w:sz="6" w:space="0"/>
              <w:bottom w:val="outset" w:color="B8D100" w:sz="6" w:space="0"/>
              <w:right w:val="outset" w:color="B8D100" w:sz="6" w:space="0"/>
            </w:tcBorders>
            <w:shd w:val="clear" w:color="auto" w:fill="FFFFFF"/>
            <w:tcMar>
              <w:top w:w="15" w:type="dxa"/>
              <w:left w:w="15" w:type="dxa"/>
              <w:bottom w:w="15" w:type="dxa"/>
              <w:right w:w="15" w:type="dxa"/>
            </w:tcMar>
            <w:vAlign w:val="center"/>
          </w:tcPr>
          <w:p>
            <w:pPr>
              <w:ind w:firstLine="0" w:firstLineChars="0"/>
              <w:rPr>
                <w:rFonts w:ascii="宋体" w:hAnsi="宋体" w:cs="宋体"/>
                <w:sz w:val="18"/>
                <w:szCs w:val="18"/>
              </w:rPr>
            </w:pPr>
            <w:r>
              <w:rPr>
                <w:rFonts w:hint="eastAsia" w:ascii="宋体" w:hAnsi="宋体" w:cs="宋体"/>
                <w:sz w:val="18"/>
                <w:szCs w:val="18"/>
              </w:rPr>
              <w:t>2个/30min ·φ90皿（75个/m3）</w:t>
            </w:r>
          </w:p>
        </w:tc>
        <w:tc>
          <w:tcPr>
            <w:tcW w:w="2001" w:type="dxa"/>
            <w:tcBorders>
              <w:top w:val="outset" w:color="B8D100" w:sz="6" w:space="0"/>
              <w:left w:val="outset" w:color="B8D100" w:sz="6" w:space="0"/>
              <w:bottom w:val="outset" w:color="B8D100" w:sz="6" w:space="0"/>
              <w:right w:val="outset" w:color="B8D100" w:sz="6" w:space="0"/>
            </w:tcBorders>
            <w:shd w:val="clear" w:color="auto" w:fill="FFFFFF"/>
            <w:tcMar>
              <w:top w:w="15" w:type="dxa"/>
              <w:left w:w="15" w:type="dxa"/>
              <w:bottom w:w="15" w:type="dxa"/>
              <w:right w:w="15" w:type="dxa"/>
            </w:tcMar>
            <w:vAlign w:val="center"/>
          </w:tcPr>
          <w:p>
            <w:pPr>
              <w:ind w:firstLine="0" w:firstLineChars="0"/>
              <w:rPr>
                <w:rFonts w:ascii="宋体" w:hAnsi="宋体" w:cs="宋体"/>
                <w:sz w:val="18"/>
                <w:szCs w:val="18"/>
              </w:rPr>
            </w:pPr>
            <w:r>
              <w:rPr>
                <w:rFonts w:hint="eastAsia" w:ascii="宋体" w:hAnsi="宋体" w:cs="宋体"/>
                <w:sz w:val="18"/>
                <w:szCs w:val="18"/>
              </w:rPr>
              <w:t>4个/30min ·φ90皿（150个/m3）</w:t>
            </w:r>
          </w:p>
        </w:tc>
        <w:tc>
          <w:tcPr>
            <w:tcW w:w="1529" w:type="dxa"/>
            <w:tcBorders>
              <w:top w:val="outset" w:color="B8D100" w:sz="6" w:space="0"/>
              <w:left w:val="outset" w:color="B8D100" w:sz="6" w:space="0"/>
              <w:bottom w:val="outset" w:color="B8D100" w:sz="6" w:space="0"/>
              <w:right w:val="outset" w:color="B8D100" w:sz="6" w:space="0"/>
            </w:tcBorders>
            <w:shd w:val="clear" w:color="auto" w:fill="FFFFFF"/>
            <w:tcMar>
              <w:top w:w="15" w:type="dxa"/>
              <w:left w:w="15" w:type="dxa"/>
              <w:bottom w:w="15" w:type="dxa"/>
              <w:right w:w="15" w:type="dxa"/>
            </w:tcMar>
            <w:vAlign w:val="center"/>
          </w:tcPr>
          <w:p>
            <w:pPr>
              <w:ind w:firstLine="360"/>
              <w:rPr>
                <w:rFonts w:ascii="宋体" w:hAnsi="宋体" w:cs="宋体"/>
                <w:sz w:val="18"/>
                <w:szCs w:val="18"/>
              </w:rPr>
            </w:pPr>
            <w:r>
              <w:rPr>
                <w:rFonts w:hint="eastAsia" w:ascii="宋体" w:hAnsi="宋体" w:cs="宋体"/>
                <w:sz w:val="18"/>
                <w:szCs w:val="18"/>
              </w:rPr>
              <w:t>5</w:t>
            </w:r>
          </w:p>
        </w:tc>
        <w:tc>
          <w:tcPr>
            <w:tcW w:w="1104" w:type="dxa"/>
            <w:tcBorders>
              <w:top w:val="outset" w:color="B8D100" w:sz="6" w:space="0"/>
              <w:left w:val="outset" w:color="B8D100" w:sz="6" w:space="0"/>
              <w:bottom w:val="outset" w:color="B8D100" w:sz="6" w:space="0"/>
              <w:right w:val="outset" w:color="B8D100" w:sz="6" w:space="0"/>
            </w:tcBorders>
            <w:shd w:val="clear" w:color="auto" w:fill="FFFFFF"/>
            <w:tcMar>
              <w:top w:w="15" w:type="dxa"/>
              <w:left w:w="15" w:type="dxa"/>
              <w:bottom w:w="15" w:type="dxa"/>
              <w:right w:w="15" w:type="dxa"/>
            </w:tcMar>
            <w:vAlign w:val="center"/>
          </w:tcPr>
          <w:p>
            <w:pPr>
              <w:ind w:firstLine="0" w:firstLineChars="0"/>
              <w:rPr>
                <w:rFonts w:ascii="宋体" w:hAnsi="宋体" w:cs="宋体"/>
                <w:sz w:val="18"/>
                <w:szCs w:val="18"/>
              </w:rPr>
            </w:pPr>
            <w:r>
              <w:rPr>
                <w:rFonts w:hint="eastAsia" w:ascii="宋体" w:hAnsi="宋体" w:cs="宋体"/>
                <w:sz w:val="18"/>
                <w:szCs w:val="18"/>
              </w:rPr>
              <w:t>10000级</w:t>
            </w:r>
          </w:p>
        </w:tc>
        <w:tc>
          <w:tcPr>
            <w:tcW w:w="806" w:type="dxa"/>
            <w:tcBorders>
              <w:top w:val="outset" w:color="B8D100" w:sz="6" w:space="0"/>
              <w:left w:val="outset" w:color="B8D100" w:sz="6" w:space="0"/>
              <w:bottom w:val="outset" w:color="B8D100" w:sz="6" w:space="0"/>
              <w:right w:val="outset" w:color="B8D100" w:sz="6" w:space="0"/>
            </w:tcBorders>
            <w:shd w:val="clear" w:color="auto" w:fill="FFFFFF"/>
            <w:tcMar>
              <w:top w:w="15" w:type="dxa"/>
              <w:left w:w="15" w:type="dxa"/>
              <w:bottom w:w="15" w:type="dxa"/>
              <w:right w:w="15" w:type="dxa"/>
            </w:tcMar>
            <w:vAlign w:val="center"/>
          </w:tcPr>
          <w:p>
            <w:pPr>
              <w:ind w:firstLine="0" w:firstLineChars="0"/>
              <w:rPr>
                <w:rFonts w:ascii="宋体" w:hAnsi="宋体" w:cs="宋体"/>
                <w:sz w:val="18"/>
                <w:szCs w:val="18"/>
              </w:rPr>
            </w:pPr>
            <w:r>
              <w:rPr>
                <w:rFonts w:hint="eastAsia" w:ascii="宋体" w:hAnsi="宋体" w:cs="宋体"/>
                <w:sz w:val="18"/>
                <w:szCs w:val="18"/>
              </w:rPr>
              <w:t>100000级</w:t>
            </w:r>
          </w:p>
        </w:tc>
      </w:tr>
      <w:tr>
        <w:tblPrEx>
          <w:tblBorders>
            <w:top w:val="outset" w:color="B8D100" w:sz="6" w:space="0"/>
            <w:left w:val="outset" w:color="B8D100" w:sz="6" w:space="0"/>
            <w:bottom w:val="outset" w:color="B8D100" w:sz="6" w:space="0"/>
            <w:right w:val="outset" w:color="B8D100" w:sz="6" w:space="0"/>
            <w:insideH w:val="outset" w:color="B8D100" w:sz="6" w:space="0"/>
            <w:insideV w:val="outset" w:color="B8D100" w:sz="6" w:space="0"/>
          </w:tblBorders>
          <w:shd w:val="clear" w:color="auto" w:fill="FFFFFF"/>
          <w:tblLayout w:type="fixed"/>
          <w:tblCellMar>
            <w:top w:w="0" w:type="dxa"/>
            <w:left w:w="108" w:type="dxa"/>
            <w:bottom w:w="0" w:type="dxa"/>
            <w:right w:w="108" w:type="dxa"/>
          </w:tblCellMar>
        </w:tblPrEx>
        <w:trPr>
          <w:tblCellSpacing w:w="15" w:type="dxa"/>
        </w:trPr>
        <w:tc>
          <w:tcPr>
            <w:tcW w:w="689" w:type="dxa"/>
            <w:tcBorders>
              <w:top w:val="outset" w:color="B8D100" w:sz="6" w:space="0"/>
              <w:left w:val="outset" w:color="B8D100" w:sz="6" w:space="0"/>
              <w:bottom w:val="outset" w:color="B8D100" w:sz="6" w:space="0"/>
              <w:right w:val="outset" w:color="B8D100" w:sz="6" w:space="0"/>
            </w:tcBorders>
            <w:shd w:val="clear" w:color="auto" w:fill="FFFFFF"/>
            <w:tcMar>
              <w:top w:w="15" w:type="dxa"/>
              <w:left w:w="15" w:type="dxa"/>
              <w:bottom w:w="15" w:type="dxa"/>
              <w:right w:w="15" w:type="dxa"/>
            </w:tcMar>
            <w:vAlign w:val="center"/>
          </w:tcPr>
          <w:p>
            <w:pPr>
              <w:ind w:firstLine="360"/>
              <w:rPr>
                <w:rFonts w:ascii="宋体" w:hAnsi="宋体" w:cs="宋体"/>
                <w:sz w:val="18"/>
                <w:szCs w:val="18"/>
              </w:rPr>
            </w:pPr>
            <w:r>
              <w:rPr>
                <w:rFonts w:hint="eastAsia" w:ascii="宋体" w:hAnsi="宋体" w:cs="宋体"/>
                <w:sz w:val="18"/>
                <w:szCs w:val="18"/>
              </w:rPr>
              <w:t>Ⅳ</w:t>
            </w:r>
          </w:p>
        </w:tc>
        <w:tc>
          <w:tcPr>
            <w:tcW w:w="1647" w:type="dxa"/>
            <w:tcBorders>
              <w:top w:val="outset" w:color="B8D100" w:sz="6" w:space="0"/>
              <w:left w:val="outset" w:color="B8D100" w:sz="6" w:space="0"/>
              <w:bottom w:val="outset" w:color="B8D100" w:sz="6" w:space="0"/>
              <w:right w:val="outset" w:color="B8D100" w:sz="6" w:space="0"/>
            </w:tcBorders>
            <w:shd w:val="clear" w:color="auto" w:fill="FFFFFF"/>
            <w:tcMar>
              <w:top w:w="15" w:type="dxa"/>
              <w:left w:w="15" w:type="dxa"/>
              <w:bottom w:w="15" w:type="dxa"/>
              <w:right w:w="15" w:type="dxa"/>
            </w:tcMar>
            <w:vAlign w:val="center"/>
          </w:tcPr>
          <w:p>
            <w:pPr>
              <w:ind w:firstLine="360"/>
              <w:rPr>
                <w:rFonts w:ascii="宋体" w:hAnsi="宋体" w:cs="宋体"/>
                <w:sz w:val="18"/>
                <w:szCs w:val="18"/>
              </w:rPr>
            </w:pPr>
            <w:r>
              <w:rPr>
                <w:rFonts w:hint="eastAsia" w:ascii="宋体" w:hAnsi="宋体" w:cs="宋体"/>
                <w:sz w:val="18"/>
                <w:szCs w:val="18"/>
              </w:rPr>
              <w:t>准洁净手术室</w:t>
            </w:r>
          </w:p>
        </w:tc>
        <w:tc>
          <w:tcPr>
            <w:tcW w:w="3558" w:type="dxa"/>
            <w:gridSpan w:val="2"/>
            <w:tcBorders>
              <w:top w:val="outset" w:color="B8D100" w:sz="6" w:space="0"/>
              <w:left w:val="outset" w:color="B8D100" w:sz="6" w:space="0"/>
              <w:bottom w:val="outset" w:color="B8D100" w:sz="6" w:space="0"/>
              <w:right w:val="outset" w:color="B8D100" w:sz="6" w:space="0"/>
            </w:tcBorders>
            <w:shd w:val="clear" w:color="auto" w:fill="FFFFFF"/>
            <w:tcMar>
              <w:top w:w="15" w:type="dxa"/>
              <w:left w:w="15" w:type="dxa"/>
              <w:bottom w:w="15" w:type="dxa"/>
              <w:right w:w="15" w:type="dxa"/>
            </w:tcMar>
            <w:vAlign w:val="center"/>
          </w:tcPr>
          <w:p>
            <w:pPr>
              <w:ind w:firstLine="360"/>
              <w:rPr>
                <w:rFonts w:ascii="宋体" w:hAnsi="宋体" w:cs="宋体"/>
                <w:sz w:val="18"/>
                <w:szCs w:val="18"/>
              </w:rPr>
            </w:pPr>
            <w:r>
              <w:rPr>
                <w:rFonts w:hint="eastAsia" w:ascii="宋体" w:hAnsi="宋体" w:cs="宋体"/>
                <w:sz w:val="18"/>
                <w:szCs w:val="18"/>
              </w:rPr>
              <w:t>5个/30min·φ90皿（175个/m3）</w:t>
            </w:r>
          </w:p>
        </w:tc>
        <w:tc>
          <w:tcPr>
            <w:tcW w:w="1529" w:type="dxa"/>
            <w:tcBorders>
              <w:top w:val="outset" w:color="B8D100" w:sz="6" w:space="0"/>
              <w:left w:val="outset" w:color="B8D100" w:sz="6" w:space="0"/>
              <w:bottom w:val="outset" w:color="B8D100" w:sz="6" w:space="0"/>
              <w:right w:val="outset" w:color="B8D100" w:sz="6" w:space="0"/>
            </w:tcBorders>
            <w:shd w:val="clear" w:color="auto" w:fill="FFFFFF"/>
            <w:tcMar>
              <w:top w:w="15" w:type="dxa"/>
              <w:left w:w="15" w:type="dxa"/>
              <w:bottom w:w="15" w:type="dxa"/>
              <w:right w:w="15" w:type="dxa"/>
            </w:tcMar>
            <w:vAlign w:val="center"/>
          </w:tcPr>
          <w:p>
            <w:pPr>
              <w:ind w:firstLine="360"/>
              <w:rPr>
                <w:rFonts w:ascii="宋体" w:hAnsi="宋体" w:cs="宋体"/>
                <w:sz w:val="18"/>
                <w:szCs w:val="18"/>
              </w:rPr>
            </w:pPr>
            <w:r>
              <w:rPr>
                <w:rFonts w:hint="eastAsia" w:ascii="宋体" w:hAnsi="宋体" w:cs="宋体"/>
                <w:sz w:val="18"/>
                <w:szCs w:val="18"/>
              </w:rPr>
              <w:t>5</w:t>
            </w:r>
          </w:p>
        </w:tc>
        <w:tc>
          <w:tcPr>
            <w:tcW w:w="1940" w:type="dxa"/>
            <w:gridSpan w:val="2"/>
            <w:tcBorders>
              <w:top w:val="outset" w:color="B8D100" w:sz="6" w:space="0"/>
              <w:left w:val="outset" w:color="B8D100" w:sz="6" w:space="0"/>
              <w:bottom w:val="outset" w:color="B8D100" w:sz="6" w:space="0"/>
              <w:right w:val="outset" w:color="B8D100" w:sz="6" w:space="0"/>
            </w:tcBorders>
            <w:shd w:val="clear" w:color="auto" w:fill="FFFFFF"/>
            <w:tcMar>
              <w:top w:w="15" w:type="dxa"/>
              <w:left w:w="15" w:type="dxa"/>
              <w:bottom w:w="15" w:type="dxa"/>
              <w:right w:w="15" w:type="dxa"/>
            </w:tcMar>
            <w:vAlign w:val="center"/>
          </w:tcPr>
          <w:p>
            <w:pPr>
              <w:ind w:firstLine="360"/>
              <w:rPr>
                <w:rFonts w:ascii="宋体" w:hAnsi="宋体" w:cs="宋体"/>
                <w:sz w:val="18"/>
                <w:szCs w:val="18"/>
              </w:rPr>
            </w:pPr>
            <w:r>
              <w:rPr>
                <w:rFonts w:hint="eastAsia" w:ascii="宋体" w:hAnsi="宋体" w:cs="宋体"/>
                <w:sz w:val="18"/>
                <w:szCs w:val="18"/>
              </w:rPr>
              <w:t>300000级</w:t>
            </w:r>
          </w:p>
        </w:tc>
      </w:tr>
      <w:tr>
        <w:tblPrEx>
          <w:tblBorders>
            <w:top w:val="outset" w:color="B8D100" w:sz="6" w:space="0"/>
            <w:left w:val="outset" w:color="B8D100" w:sz="6" w:space="0"/>
            <w:bottom w:val="outset" w:color="B8D100" w:sz="6" w:space="0"/>
            <w:right w:val="outset" w:color="B8D100" w:sz="6" w:space="0"/>
            <w:insideH w:val="outset" w:color="B8D100" w:sz="6" w:space="0"/>
            <w:insideV w:val="outset" w:color="B8D100" w:sz="6" w:space="0"/>
          </w:tblBorders>
          <w:shd w:val="clear" w:color="auto" w:fill="FFFFFF"/>
          <w:tblLayout w:type="fixed"/>
          <w:tblCellMar>
            <w:top w:w="0" w:type="dxa"/>
            <w:left w:w="108" w:type="dxa"/>
            <w:bottom w:w="0" w:type="dxa"/>
            <w:right w:w="108" w:type="dxa"/>
          </w:tblCellMar>
        </w:tblPrEx>
        <w:trPr>
          <w:trHeight w:val="1149" w:hRule="atLeast"/>
          <w:tblCellSpacing w:w="15" w:type="dxa"/>
        </w:trPr>
        <w:tc>
          <w:tcPr>
            <w:tcW w:w="9483" w:type="dxa"/>
            <w:gridSpan w:val="7"/>
            <w:tcBorders>
              <w:top w:val="outset" w:color="B8D100" w:sz="6" w:space="0"/>
              <w:left w:val="outset" w:color="B8D100" w:sz="6" w:space="0"/>
              <w:bottom w:val="outset" w:color="B8D100" w:sz="6" w:space="0"/>
              <w:right w:val="outset" w:color="B8D100" w:sz="6" w:space="0"/>
            </w:tcBorders>
            <w:shd w:val="clear" w:color="auto" w:fill="FFFFFF"/>
            <w:tcMar>
              <w:top w:w="15" w:type="dxa"/>
              <w:left w:w="15" w:type="dxa"/>
              <w:bottom w:w="15" w:type="dxa"/>
              <w:right w:w="15" w:type="dxa"/>
            </w:tcMar>
            <w:vAlign w:val="center"/>
          </w:tcPr>
          <w:p>
            <w:pPr>
              <w:ind w:firstLine="360"/>
              <w:rPr>
                <w:rFonts w:ascii="宋体" w:hAnsi="宋体" w:cs="宋体"/>
                <w:sz w:val="18"/>
                <w:szCs w:val="18"/>
              </w:rPr>
            </w:pPr>
            <w:r>
              <w:rPr>
                <w:rFonts w:hint="eastAsia" w:ascii="宋体" w:hAnsi="宋体" w:cs="宋体"/>
                <w:sz w:val="18"/>
                <w:szCs w:val="18"/>
              </w:rPr>
              <w:t>注：1、浮游法的细菌最大平均浓度采用括号数值。细菌浓度是直接所测的结果，不是沉降法和浮游法互相换算的结果。  2、适用手术提示</w:t>
            </w:r>
          </w:p>
          <w:p>
            <w:pPr>
              <w:ind w:firstLine="360"/>
              <w:rPr>
                <w:rFonts w:ascii="宋体" w:hAnsi="宋体" w:cs="宋体"/>
                <w:sz w:val="18"/>
                <w:szCs w:val="18"/>
              </w:rPr>
            </w:pPr>
            <w:r>
              <w:rPr>
                <w:rFonts w:hint="eastAsia" w:ascii="宋体" w:hAnsi="宋体" w:cs="宋体"/>
                <w:sz w:val="18"/>
                <w:szCs w:val="18"/>
              </w:rPr>
              <w:t>Ⅰ级 关节置换手术，器官移植手术及脑外科、心脏外科和眼科等手术室中的无菌手术。</w:t>
            </w:r>
          </w:p>
          <w:p>
            <w:pPr>
              <w:ind w:firstLine="360"/>
              <w:rPr>
                <w:rFonts w:ascii="宋体" w:hAnsi="宋体" w:cs="宋体"/>
                <w:sz w:val="18"/>
                <w:szCs w:val="18"/>
              </w:rPr>
            </w:pPr>
            <w:r>
              <w:rPr>
                <w:rFonts w:hint="eastAsia" w:ascii="宋体" w:hAnsi="宋体" w:cs="宋体"/>
                <w:sz w:val="18"/>
                <w:szCs w:val="18"/>
              </w:rPr>
              <w:t>Ⅱ级 脑外科、整形外科、泌尿外科、肝胆胰外科、骨外科以及普通外科中的Ⅰ类切口无菌手术</w:t>
            </w:r>
          </w:p>
          <w:p>
            <w:pPr>
              <w:ind w:firstLine="360"/>
              <w:rPr>
                <w:rFonts w:ascii="宋体" w:hAnsi="宋体" w:cs="宋体"/>
                <w:sz w:val="18"/>
                <w:szCs w:val="18"/>
              </w:rPr>
            </w:pPr>
            <w:r>
              <w:rPr>
                <w:rFonts w:hint="eastAsia" w:ascii="宋体" w:hAnsi="宋体" w:cs="宋体"/>
                <w:sz w:val="18"/>
                <w:szCs w:val="18"/>
              </w:rPr>
              <w:t>Ⅲ级 普通外科（除去Ⅰ类切口手术）、妇产科等手术</w:t>
            </w:r>
          </w:p>
          <w:p>
            <w:pPr>
              <w:ind w:firstLine="360"/>
              <w:rPr>
                <w:rFonts w:ascii="宋体" w:hAnsi="宋体" w:cs="宋体"/>
                <w:sz w:val="18"/>
                <w:szCs w:val="18"/>
              </w:rPr>
            </w:pPr>
            <w:r>
              <w:rPr>
                <w:rFonts w:hint="eastAsia" w:ascii="宋体" w:hAnsi="宋体" w:cs="宋体"/>
                <w:sz w:val="18"/>
                <w:szCs w:val="18"/>
              </w:rPr>
              <w:t>Ⅳ级 肛肠外科等手术</w:t>
            </w:r>
          </w:p>
        </w:tc>
      </w:tr>
    </w:tbl>
    <w:p>
      <w:pPr>
        <w:pStyle w:val="6"/>
        <w:spacing w:before="120" w:beforeAutospacing="0" w:after="0" w:afterAutospacing="0" w:line="302" w:lineRule="atLeast"/>
        <w:ind w:firstLine="0" w:firstLineChars="0"/>
        <w:rPr>
          <w:rFonts w:cs="宋体"/>
          <w:sz w:val="18"/>
          <w:szCs w:val="18"/>
        </w:rPr>
      </w:pPr>
      <w:r>
        <w:rPr>
          <w:rFonts w:hint="eastAsia" w:cs="宋体"/>
          <w:sz w:val="18"/>
          <w:szCs w:val="18"/>
        </w:rPr>
        <w:t>注：国家对医院各等级（三甲、二甲等）需要的洁净手术室数量没有明确规定，基本上是二十五个床位对应一间手术室。</w:t>
      </w:r>
    </w:p>
    <w:p>
      <w:pPr>
        <w:pStyle w:val="6"/>
        <w:spacing w:before="120" w:beforeAutospacing="0" w:after="0" w:afterAutospacing="0" w:line="302" w:lineRule="atLeast"/>
        <w:ind w:firstLine="0" w:firstLineChars="0"/>
        <w:rPr>
          <w:rFonts w:cs="宋体"/>
          <w:sz w:val="18"/>
          <w:szCs w:val="18"/>
        </w:rPr>
      </w:pPr>
    </w:p>
    <w:p>
      <w:pPr>
        <w:pStyle w:val="6"/>
        <w:spacing w:before="120" w:beforeAutospacing="0" w:after="0" w:afterAutospacing="0" w:line="302" w:lineRule="atLeast"/>
        <w:ind w:firstLine="0" w:firstLineChars="0"/>
        <w:rPr>
          <w:rFonts w:cs="宋体"/>
          <w:sz w:val="18"/>
          <w:szCs w:val="18"/>
        </w:rPr>
      </w:pPr>
    </w:p>
    <w:p>
      <w:pPr>
        <w:spacing w:line="0" w:lineRule="atLeast"/>
        <w:ind w:firstLine="0" w:firstLineChars="0"/>
        <w:jc w:val="left"/>
      </w:pPr>
      <w:r>
        <w:rPr>
          <w:rFonts w:ascii="宋体" w:hAnsi="宋体" w:cs="宋体"/>
          <w:sz w:val="24"/>
        </w:rPr>
        <w:drawing>
          <wp:inline distT="0" distB="0" distL="0" distR="0">
            <wp:extent cx="5800725" cy="3695700"/>
            <wp:effectExtent l="1905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noChangeArrowheads="1"/>
                    </pic:cNvPicPr>
                  </pic:nvPicPr>
                  <pic:blipFill>
                    <a:blip r:embed="rId10" r:link="rId11" cstate="print"/>
                    <a:srcRect/>
                    <a:stretch>
                      <a:fillRect/>
                    </a:stretch>
                  </pic:blipFill>
                  <pic:spPr>
                    <a:xfrm>
                      <a:off x="0" y="0"/>
                      <a:ext cx="5800725" cy="3695700"/>
                    </a:xfrm>
                    <a:prstGeom prst="rect">
                      <a:avLst/>
                    </a:prstGeom>
                    <a:noFill/>
                    <a:ln w="9525">
                      <a:noFill/>
                      <a:miter lim="800000"/>
                      <a:headEnd/>
                      <a:tailEnd/>
                    </a:ln>
                  </pic:spPr>
                </pic:pic>
              </a:graphicData>
            </a:graphic>
          </wp:inline>
        </w:drawing>
      </w:r>
    </w:p>
    <w:p>
      <w:pPr>
        <w:ind w:firstLine="562"/>
        <w:rPr>
          <w:rFonts w:ascii="宋体" w:hAnsi="宋体"/>
          <w:b/>
          <w:bCs/>
          <w:sz w:val="28"/>
          <w:szCs w:val="21"/>
        </w:rPr>
      </w:pPr>
      <w:bookmarkStart w:id="2" w:name="_Toc143"/>
      <w:r>
        <w:rPr>
          <w:rFonts w:hint="eastAsia" w:ascii="宋体" w:hAnsi="宋体"/>
          <w:b/>
          <w:bCs/>
          <w:sz w:val="28"/>
          <w:szCs w:val="21"/>
        </w:rPr>
        <w:t>三、商务要求</w:t>
      </w:r>
    </w:p>
    <w:p>
      <w:pPr>
        <w:ind w:firstLine="409" w:firstLineChars="194"/>
        <w:rPr>
          <w:rFonts w:ascii="宋体" w:hAnsi="宋体"/>
          <w:color w:val="000000"/>
          <w:szCs w:val="21"/>
        </w:rPr>
      </w:pPr>
      <w:r>
        <w:rPr>
          <w:rFonts w:hint="eastAsia" w:ascii="宋体" w:hAnsi="宋体"/>
          <w:b/>
          <w:color w:val="000000"/>
          <w:szCs w:val="21"/>
        </w:rPr>
        <w:t>1. 服务地点：</w:t>
      </w:r>
      <w:r>
        <w:rPr>
          <w:rFonts w:hint="eastAsia" w:ascii="宋体" w:hAnsi="宋体"/>
          <w:color w:val="000000"/>
          <w:szCs w:val="21"/>
        </w:rPr>
        <w:t>湛江中心人民医院</w:t>
      </w:r>
    </w:p>
    <w:p>
      <w:pPr>
        <w:ind w:firstLine="310" w:firstLineChars="147"/>
        <w:rPr>
          <w:rFonts w:ascii="宋体" w:hAnsi="宋体"/>
          <w:color w:val="000000"/>
          <w:szCs w:val="21"/>
        </w:rPr>
      </w:pPr>
      <w:r>
        <w:rPr>
          <w:rFonts w:hint="eastAsia" w:ascii="宋体" w:hAnsi="宋体"/>
          <w:b/>
          <w:color w:val="000000"/>
          <w:szCs w:val="21"/>
        </w:rPr>
        <w:t xml:space="preserve"> 2.</w:t>
      </w:r>
      <w:r>
        <w:rPr>
          <w:rFonts w:ascii="宋体" w:hAnsi="宋体"/>
          <w:b/>
          <w:color w:val="000000"/>
          <w:szCs w:val="21"/>
        </w:rPr>
        <w:t xml:space="preserve"> </w:t>
      </w:r>
      <w:r>
        <w:rPr>
          <w:rFonts w:hint="eastAsia" w:ascii="宋体" w:hAnsi="宋体"/>
          <w:b/>
          <w:color w:val="000000"/>
          <w:szCs w:val="21"/>
        </w:rPr>
        <w:t>服务期</w:t>
      </w:r>
      <w:r>
        <w:rPr>
          <w:rFonts w:hint="eastAsia" w:ascii="宋体" w:hAnsi="宋体"/>
          <w:b/>
          <w:color w:val="000000"/>
          <w:szCs w:val="21"/>
          <w:lang w:eastAsia="zh-CN"/>
        </w:rPr>
        <w:t>限</w:t>
      </w:r>
      <w:r>
        <w:rPr>
          <w:rFonts w:hint="eastAsia" w:ascii="宋体" w:hAnsi="宋体"/>
          <w:b/>
          <w:color w:val="000000"/>
          <w:szCs w:val="21"/>
        </w:rPr>
        <w:t>：</w:t>
      </w:r>
      <w:r>
        <w:rPr>
          <w:rFonts w:hint="eastAsia" w:ascii="宋体" w:hAnsi="宋体"/>
          <w:color w:val="000000"/>
          <w:szCs w:val="21"/>
        </w:rPr>
        <w:t>2年</w:t>
      </w:r>
    </w:p>
    <w:p>
      <w:pPr>
        <w:ind w:firstLine="422"/>
        <w:rPr>
          <w:rFonts w:ascii="宋体" w:hAnsi="宋体"/>
          <w:b/>
          <w:bCs/>
          <w:szCs w:val="21"/>
        </w:rPr>
      </w:pPr>
      <w:r>
        <w:rPr>
          <w:rFonts w:hint="eastAsia" w:ascii="宋体" w:hAnsi="宋体"/>
          <w:b/>
          <w:bCs/>
          <w:szCs w:val="21"/>
        </w:rPr>
        <w:t>3.</w:t>
      </w:r>
      <w:r>
        <w:rPr>
          <w:szCs w:val="21"/>
        </w:rPr>
        <w:t xml:space="preserve"> </w:t>
      </w:r>
      <w:r>
        <w:rPr>
          <w:rFonts w:hint="eastAsia" w:ascii="宋体" w:hAnsi="宋体"/>
          <w:b/>
          <w:bCs/>
          <w:szCs w:val="21"/>
        </w:rPr>
        <w:t>服务要求</w:t>
      </w:r>
    </w:p>
    <w:p>
      <w:pPr>
        <w:numPr>
          <w:ilvl w:val="1"/>
          <w:numId w:val="1"/>
        </w:numPr>
        <w:spacing w:line="240" w:lineRule="auto"/>
        <w:ind w:firstLineChars="0"/>
        <w:outlineLvl w:val="0"/>
        <w:rPr>
          <w:sz w:val="24"/>
        </w:rPr>
      </w:pPr>
      <w:bookmarkStart w:id="3" w:name="_Toc332815210"/>
      <w:r>
        <w:rPr>
          <w:rFonts w:hint="eastAsia" w:ascii="宋体" w:hAnsi="宋体" w:cs="宋体"/>
          <w:szCs w:val="21"/>
        </w:rPr>
        <w:t>维保人员必须在接到指派电话</w:t>
      </w:r>
      <w:r>
        <w:rPr>
          <w:rFonts w:hint="eastAsia" w:ascii="宋体" w:hAnsi="宋体" w:cs="Radioactive"/>
          <w:szCs w:val="21"/>
        </w:rPr>
        <w:t>10</w:t>
      </w:r>
      <w:r>
        <w:rPr>
          <w:rFonts w:hint="eastAsia" w:ascii="宋体" w:hAnsi="宋体" w:cs="宋体"/>
          <w:szCs w:val="21"/>
        </w:rPr>
        <w:t>分钟内赶到维修现场。</w:t>
      </w:r>
    </w:p>
    <w:p>
      <w:pPr>
        <w:numPr>
          <w:ilvl w:val="1"/>
          <w:numId w:val="1"/>
        </w:numPr>
        <w:spacing w:line="240" w:lineRule="auto"/>
        <w:ind w:firstLineChars="0"/>
        <w:outlineLvl w:val="0"/>
        <w:rPr>
          <w:sz w:val="24"/>
        </w:rPr>
      </w:pPr>
      <w:r>
        <w:rPr>
          <w:rFonts w:hint="eastAsia" w:ascii="宋体" w:hAnsi="宋体"/>
          <w:szCs w:val="21"/>
        </w:rPr>
        <w:t>一般日常维修工作，维保人员须当天完成。如因配件不到位等引起的维修延误问题,则在配件到位</w:t>
      </w:r>
      <w:r>
        <w:rPr>
          <w:rFonts w:hint="eastAsia" w:ascii="宋体" w:hAnsi="宋体" w:cs="宋体"/>
          <w:szCs w:val="21"/>
        </w:rPr>
        <w:t>后</w:t>
      </w:r>
      <w:r>
        <w:rPr>
          <w:rFonts w:hint="eastAsia" w:ascii="宋体" w:hAnsi="宋体" w:cs="Radioactive"/>
          <w:szCs w:val="21"/>
        </w:rPr>
        <w:t>24</w:t>
      </w:r>
      <w:r>
        <w:rPr>
          <w:rFonts w:hint="eastAsia" w:ascii="宋体" w:hAnsi="宋体" w:cs="宋体"/>
          <w:szCs w:val="21"/>
        </w:rPr>
        <w:t>小时内完成维修工作。</w:t>
      </w:r>
    </w:p>
    <w:p>
      <w:pPr>
        <w:numPr>
          <w:ilvl w:val="1"/>
          <w:numId w:val="1"/>
        </w:numPr>
        <w:spacing w:line="240" w:lineRule="auto"/>
        <w:ind w:firstLineChars="0"/>
        <w:outlineLvl w:val="0"/>
        <w:rPr>
          <w:b/>
          <w:sz w:val="24"/>
        </w:rPr>
      </w:pPr>
      <w:r>
        <w:rPr>
          <w:rFonts w:hint="eastAsia" w:ascii="宋体" w:hAnsi="宋体" w:cs="宋体"/>
          <w:szCs w:val="21"/>
        </w:rPr>
        <w:t>巡查人员发现洁净系统的问题后，及时向采购方提出合理化的建议。</w:t>
      </w:r>
    </w:p>
    <w:p>
      <w:pPr>
        <w:numPr>
          <w:ilvl w:val="1"/>
          <w:numId w:val="1"/>
        </w:numPr>
        <w:spacing w:line="240" w:lineRule="auto"/>
        <w:ind w:firstLineChars="0"/>
        <w:outlineLvl w:val="0"/>
        <w:rPr>
          <w:rFonts w:ascii="宋体" w:hAnsi="宋体" w:cs="宋体"/>
          <w:szCs w:val="21"/>
        </w:rPr>
      </w:pPr>
      <w:r>
        <w:rPr>
          <w:rFonts w:hint="eastAsia" w:ascii="宋体" w:hAnsi="宋体" w:cs="宋体"/>
          <w:szCs w:val="21"/>
        </w:rPr>
        <w:t>手术区域过滤器的更换必须全程在该区域无手术及术前准备的前提下进行。</w:t>
      </w:r>
    </w:p>
    <w:p>
      <w:pPr>
        <w:numPr>
          <w:ilvl w:val="1"/>
          <w:numId w:val="1"/>
        </w:numPr>
        <w:spacing w:line="240" w:lineRule="auto"/>
        <w:ind w:firstLineChars="0"/>
        <w:outlineLvl w:val="0"/>
        <w:rPr>
          <w:rFonts w:ascii="宋体" w:hAnsi="宋体" w:cs="宋体"/>
          <w:szCs w:val="21"/>
        </w:rPr>
      </w:pPr>
      <w:r>
        <w:rPr>
          <w:rFonts w:hint="eastAsia" w:ascii="宋体" w:hAnsi="宋体" w:cs="宋体"/>
          <w:szCs w:val="21"/>
        </w:rPr>
        <w:t>维保人员有义务保持洁净设备的清洁。</w:t>
      </w:r>
    </w:p>
    <w:p>
      <w:pPr>
        <w:numPr>
          <w:ilvl w:val="1"/>
          <w:numId w:val="1"/>
        </w:numPr>
        <w:spacing w:line="240" w:lineRule="auto"/>
        <w:ind w:firstLineChars="0"/>
        <w:outlineLvl w:val="0"/>
        <w:rPr>
          <w:rFonts w:ascii="宋体" w:hAnsi="宋体" w:cs="宋体"/>
          <w:szCs w:val="21"/>
        </w:rPr>
      </w:pPr>
      <w:r>
        <w:rPr>
          <w:rFonts w:hint="eastAsia" w:ascii="宋体" w:hAnsi="宋体" w:cs="宋体"/>
          <w:szCs w:val="21"/>
        </w:rPr>
        <w:t>夜间工作时间为18：00-次日8：00，安排不少于3人值班。</w:t>
      </w:r>
    </w:p>
    <w:p>
      <w:pPr>
        <w:numPr>
          <w:ilvl w:val="1"/>
          <w:numId w:val="1"/>
        </w:numPr>
        <w:spacing w:line="240" w:lineRule="auto"/>
        <w:ind w:firstLineChars="0"/>
        <w:outlineLvl w:val="0"/>
        <w:rPr>
          <w:rFonts w:ascii="宋体" w:hAnsi="宋体" w:cs="宋体"/>
          <w:szCs w:val="21"/>
        </w:rPr>
      </w:pPr>
      <w:r>
        <w:rPr>
          <w:rFonts w:hint="eastAsia" w:ascii="宋体" w:hAnsi="宋体" w:cs="宋体"/>
          <w:szCs w:val="21"/>
        </w:rPr>
        <w:t>重大节假日（包括国庆节、春节、五一节、清明节、端午节）安排不少于3人24小时值班</w:t>
      </w:r>
    </w:p>
    <w:p>
      <w:pPr>
        <w:numPr>
          <w:ilvl w:val="1"/>
          <w:numId w:val="1"/>
        </w:numPr>
        <w:spacing w:line="240" w:lineRule="auto"/>
        <w:ind w:firstLineChars="0"/>
        <w:outlineLvl w:val="0"/>
        <w:rPr>
          <w:rFonts w:ascii="宋体" w:hAnsi="宋体" w:cs="宋体"/>
          <w:szCs w:val="21"/>
        </w:rPr>
      </w:pPr>
      <w:r>
        <w:rPr>
          <w:rFonts w:hint="eastAsia" w:ascii="宋体" w:hAnsi="宋体" w:cs="宋体"/>
          <w:szCs w:val="21"/>
        </w:rPr>
        <w:t>遇特殊时段（如特别繁忙、特别空闲），双方可协商相应增加或减少维保人员。</w:t>
      </w:r>
    </w:p>
    <w:p>
      <w:pPr>
        <w:numPr>
          <w:ilvl w:val="1"/>
          <w:numId w:val="1"/>
        </w:numPr>
        <w:spacing w:line="240" w:lineRule="auto"/>
        <w:ind w:firstLineChars="0"/>
        <w:outlineLvl w:val="0"/>
        <w:rPr>
          <w:rFonts w:ascii="宋体" w:hAnsi="宋体" w:cs="宋体"/>
          <w:szCs w:val="21"/>
        </w:rPr>
      </w:pPr>
      <w:r>
        <w:rPr>
          <w:rFonts w:hint="eastAsia" w:ascii="宋体" w:hAnsi="宋体" w:cs="宋体"/>
          <w:szCs w:val="21"/>
        </w:rPr>
        <w:t>服务期内的工程师维修费、差旅费均含于报价中。</w:t>
      </w:r>
    </w:p>
    <w:p>
      <w:pPr>
        <w:numPr>
          <w:ilvl w:val="1"/>
          <w:numId w:val="1"/>
        </w:numPr>
        <w:spacing w:line="240" w:lineRule="auto"/>
        <w:ind w:firstLineChars="0"/>
        <w:outlineLvl w:val="0"/>
        <w:rPr>
          <w:rFonts w:ascii="宋体" w:hAnsi="宋体" w:cs="宋体"/>
          <w:szCs w:val="21"/>
        </w:rPr>
      </w:pPr>
      <w:r>
        <w:rPr>
          <w:rFonts w:hint="eastAsia" w:ascii="宋体" w:hAnsi="宋体" w:cs="宋体"/>
          <w:szCs w:val="21"/>
        </w:rPr>
        <w:t>高效过滤器的使用情况（当其终阻力超出设计初阻力160Pa或使用满3年时予以更换）如遇到特殊污染及时更换，并对回风口表面及风管内消毒。</w:t>
      </w:r>
    </w:p>
    <w:p>
      <w:pPr>
        <w:numPr>
          <w:ilvl w:val="1"/>
          <w:numId w:val="1"/>
        </w:numPr>
        <w:spacing w:line="240" w:lineRule="auto"/>
        <w:ind w:firstLineChars="0"/>
        <w:outlineLvl w:val="0"/>
        <w:rPr>
          <w:rFonts w:ascii="宋体" w:hAnsi="宋体" w:cs="宋体"/>
          <w:szCs w:val="21"/>
        </w:rPr>
      </w:pPr>
      <w:r>
        <w:rPr>
          <w:rFonts w:hint="eastAsia" w:ascii="宋体" w:hAnsi="宋体" w:cs="宋体"/>
          <w:szCs w:val="21"/>
        </w:rPr>
        <w:t>亚高效过滤器每年清洗或更换一次（视终阻力检测而定），如遇到特殊污染及时更换，并对回风口表面及风柜内消毒。</w:t>
      </w:r>
    </w:p>
    <w:p>
      <w:pPr>
        <w:numPr>
          <w:ilvl w:val="1"/>
          <w:numId w:val="1"/>
        </w:numPr>
        <w:spacing w:line="240" w:lineRule="auto"/>
        <w:ind w:firstLineChars="0"/>
        <w:outlineLvl w:val="0"/>
        <w:rPr>
          <w:rFonts w:ascii="宋体" w:hAnsi="宋体" w:cs="宋体"/>
          <w:szCs w:val="21"/>
        </w:rPr>
      </w:pPr>
      <w:r>
        <w:rPr>
          <w:rFonts w:hint="eastAsia" w:ascii="宋体" w:hAnsi="宋体" w:cs="宋体"/>
          <w:szCs w:val="21"/>
        </w:rPr>
        <w:t>中效过滤器每周查检一次，1个月或2个月 清洗或三个月更换一次（视终阻力检测而定），如遇到特殊污染及时更换，并对回风口表面及风柜内消毒。</w:t>
      </w:r>
    </w:p>
    <w:p>
      <w:pPr>
        <w:numPr>
          <w:ilvl w:val="1"/>
          <w:numId w:val="1"/>
        </w:numPr>
        <w:spacing w:line="240" w:lineRule="auto"/>
        <w:ind w:firstLineChars="0"/>
        <w:outlineLvl w:val="0"/>
        <w:rPr>
          <w:rFonts w:ascii="宋体" w:hAnsi="宋体" w:cs="宋体"/>
          <w:szCs w:val="21"/>
        </w:rPr>
      </w:pPr>
      <w:r>
        <w:rPr>
          <w:rFonts w:hint="eastAsia" w:ascii="宋体" w:hAnsi="宋体" w:cs="宋体"/>
          <w:szCs w:val="21"/>
        </w:rPr>
        <w:t>初效过滤器每周查检一次， 一个月或2个月 清洗或更换一次（视终阻力检测而定），如遇到特殊污染及时更换，并对回风口表面及风柜内消毒。</w:t>
      </w:r>
    </w:p>
    <w:p>
      <w:pPr>
        <w:numPr>
          <w:ilvl w:val="1"/>
          <w:numId w:val="1"/>
        </w:numPr>
        <w:spacing w:line="240" w:lineRule="auto"/>
        <w:ind w:firstLineChars="0"/>
        <w:outlineLvl w:val="0"/>
        <w:rPr>
          <w:rFonts w:ascii="宋体" w:hAnsi="宋体" w:cs="宋体"/>
          <w:szCs w:val="21"/>
        </w:rPr>
      </w:pPr>
      <w:r>
        <w:rPr>
          <w:rFonts w:hint="eastAsia" w:ascii="宋体" w:hAnsi="宋体" w:cs="宋体"/>
          <w:szCs w:val="21"/>
        </w:rPr>
        <w:t>定期检查洁净室回风口/排风口过滤网，每星期清洁一次（视终阻力检测而定），如遇到特殊污染及时更换，并对回风口表面及风管内消毒。（对于排风口带活性炭过滤器，每3个月更换一次）；</w:t>
      </w:r>
    </w:p>
    <w:p>
      <w:pPr>
        <w:pStyle w:val="14"/>
        <w:spacing w:line="360" w:lineRule="atLeast"/>
        <w:ind w:left="420" w:firstLine="0" w:firstLineChars="0"/>
        <w:rPr>
          <w:rFonts w:ascii="宋体" w:hAnsi="宋体" w:cs="宋体"/>
          <w:szCs w:val="21"/>
        </w:rPr>
      </w:pPr>
      <w:r>
        <w:rPr>
          <w:rFonts w:hint="eastAsia" w:ascii="宋体" w:hAnsi="宋体" w:cs="宋体"/>
          <w:szCs w:val="21"/>
        </w:rPr>
        <w:t>15）维保人员进出洁净区遵循洁净区人员进出管理制度。</w:t>
      </w:r>
    </w:p>
    <w:p>
      <w:pPr>
        <w:pStyle w:val="14"/>
        <w:spacing w:line="360" w:lineRule="atLeast"/>
        <w:ind w:left="840" w:leftChars="200" w:hanging="420" w:hangingChars="200"/>
        <w:rPr>
          <w:rFonts w:ascii="宋体" w:hAnsi="宋体" w:cs="宋体"/>
          <w:szCs w:val="21"/>
        </w:rPr>
      </w:pPr>
      <w:r>
        <w:rPr>
          <w:rFonts w:hint="eastAsia" w:ascii="宋体" w:hAnsi="宋体" w:cs="宋体"/>
          <w:szCs w:val="21"/>
        </w:rPr>
        <w:t>16）进入洁净区使用的隔离耗材，如隔离衣、鞋套、口罩、帽子等耗材支出，均由维保方负责。</w:t>
      </w:r>
    </w:p>
    <w:p>
      <w:pPr>
        <w:pStyle w:val="14"/>
        <w:spacing w:line="360" w:lineRule="atLeast"/>
        <w:ind w:left="840" w:leftChars="200" w:hanging="420" w:hangingChars="200"/>
        <w:rPr>
          <w:rFonts w:ascii="宋体" w:hAnsi="宋体" w:cs="宋体"/>
          <w:szCs w:val="21"/>
        </w:rPr>
      </w:pPr>
      <w:r>
        <w:rPr>
          <w:rFonts w:hint="eastAsia" w:ascii="宋体" w:hAnsi="宋体" w:cs="宋体"/>
          <w:szCs w:val="21"/>
        </w:rPr>
        <w:t>17）维保人员必须遵循技术操作规范，洁净洁净室粗、中、高效过滤网，回风口、排风口过滤网在正常使用周期内损坏，由维保方负责承担。</w:t>
      </w:r>
    </w:p>
    <w:p>
      <w:pPr>
        <w:ind w:left="-283" w:leftChars="-135" w:firstLine="198" w:firstLineChars="94"/>
        <w:rPr>
          <w:b/>
          <w:szCs w:val="21"/>
        </w:rPr>
      </w:pPr>
      <w:r>
        <w:rPr>
          <w:rFonts w:hint="eastAsia" w:ascii="宋体" w:hAnsi="宋体"/>
          <w:b/>
          <w:bCs/>
          <w:szCs w:val="21"/>
        </w:rPr>
        <w:t>4.</w:t>
      </w:r>
      <w:r>
        <w:rPr>
          <w:rFonts w:hint="eastAsia" w:ascii="宋体" w:hAnsi="宋体" w:cs="宋体"/>
          <w:b/>
          <w:bCs/>
          <w:sz w:val="28"/>
          <w:szCs w:val="28"/>
          <w:lang w:val="hr-HR"/>
        </w:rPr>
        <w:t xml:space="preserve"> </w:t>
      </w:r>
      <w:r>
        <w:rPr>
          <w:rFonts w:hint="eastAsia"/>
          <w:b/>
          <w:szCs w:val="21"/>
        </w:rPr>
        <w:t>投标人需提供的资质</w:t>
      </w:r>
    </w:p>
    <w:p>
      <w:pPr>
        <w:ind w:firstLine="632" w:firstLineChars="300"/>
        <w:rPr>
          <w:rFonts w:ascii="宋体" w:hAnsi="宋体" w:cs="宋体"/>
          <w:b/>
          <w:szCs w:val="21"/>
        </w:rPr>
      </w:pPr>
      <w:r>
        <w:rPr>
          <w:rFonts w:hint="eastAsia" w:ascii="宋体" w:hAnsi="宋体" w:cs="宋体"/>
          <w:b/>
          <w:szCs w:val="21"/>
        </w:rPr>
        <w:t>以下资料复印件加盖公章</w:t>
      </w:r>
    </w:p>
    <w:p>
      <w:pPr>
        <w:ind w:firstLine="420"/>
        <w:rPr>
          <w:rFonts w:ascii="宋体" w:hAnsi="宋体" w:cs="宋体"/>
          <w:szCs w:val="21"/>
        </w:rPr>
      </w:pPr>
      <w:r>
        <w:rPr>
          <w:rFonts w:hint="eastAsia" w:ascii="宋体" w:hAnsi="宋体" w:cs="宋体"/>
          <w:szCs w:val="21"/>
        </w:rPr>
        <w:t>（1）、企业营业执照、税务登记证、组织机构代码证（以上资料复印件加盖公章）（若报价人已办理三证合一，则只需提供营业执照）。</w:t>
      </w:r>
    </w:p>
    <w:p>
      <w:pPr>
        <w:ind w:firstLine="420"/>
        <w:rPr>
          <w:rFonts w:ascii="宋体" w:hAnsi="宋体" w:cs="宋体"/>
          <w:szCs w:val="21"/>
        </w:rPr>
      </w:pPr>
      <w:r>
        <w:rPr>
          <w:rFonts w:hint="eastAsia" w:ascii="宋体" w:hAnsi="宋体" w:cs="宋体"/>
          <w:szCs w:val="21"/>
        </w:rPr>
        <w:t>（2）、洁净行业企业资质等级证书壹级</w:t>
      </w:r>
    </w:p>
    <w:p>
      <w:pPr>
        <w:ind w:firstLine="420"/>
        <w:rPr>
          <w:rFonts w:ascii="宋体" w:hAnsi="宋体" w:cs="宋体"/>
          <w:szCs w:val="21"/>
        </w:rPr>
      </w:pPr>
      <w:r>
        <w:rPr>
          <w:rFonts w:hint="eastAsia" w:ascii="宋体" w:hAnsi="宋体" w:cs="宋体"/>
          <w:szCs w:val="21"/>
        </w:rPr>
        <w:t>（3）、安全生产许可证</w:t>
      </w:r>
    </w:p>
    <w:p>
      <w:pPr>
        <w:ind w:firstLine="420"/>
        <w:rPr>
          <w:rFonts w:ascii="宋体" w:hAnsi="宋体" w:cs="宋体"/>
          <w:szCs w:val="21"/>
        </w:rPr>
      </w:pPr>
      <w:r>
        <w:rPr>
          <w:rFonts w:hint="eastAsia" w:ascii="宋体" w:hAnsi="宋体" w:cs="宋体"/>
          <w:szCs w:val="21"/>
        </w:rPr>
        <w:t>（4）、医疗器械经营许可证</w:t>
      </w:r>
    </w:p>
    <w:p>
      <w:pPr>
        <w:ind w:firstLine="420"/>
        <w:rPr>
          <w:rFonts w:ascii="宋体" w:hAnsi="宋体" w:cs="宋体"/>
          <w:szCs w:val="21"/>
        </w:rPr>
      </w:pPr>
      <w:r>
        <w:rPr>
          <w:rFonts w:hint="eastAsia" w:ascii="宋体" w:hAnsi="宋体" w:cs="宋体"/>
          <w:szCs w:val="21"/>
        </w:rPr>
        <w:t>（5）、质量管理体系认证证书</w:t>
      </w:r>
    </w:p>
    <w:p>
      <w:pPr>
        <w:spacing w:line="440" w:lineRule="exact"/>
        <w:ind w:left="0" w:leftChars="0" w:firstLine="420" w:firstLineChars="200"/>
        <w:rPr>
          <w:rFonts w:ascii="宋体" w:hAnsi="宋体" w:cs="宋体"/>
          <w:szCs w:val="21"/>
        </w:rPr>
      </w:pPr>
      <w:r>
        <w:rPr>
          <w:rFonts w:hint="eastAsia" w:ascii="宋体" w:hAnsi="宋体" w:cs="宋体"/>
          <w:szCs w:val="21"/>
        </w:rPr>
        <w:t>（6）、环境管理体系认证证书</w:t>
      </w:r>
    </w:p>
    <w:p>
      <w:pPr>
        <w:spacing w:line="440" w:lineRule="exact"/>
        <w:ind w:firstLine="420"/>
        <w:rPr>
          <w:rFonts w:ascii="宋体" w:hAnsi="宋体" w:cs="宋体"/>
          <w:szCs w:val="21"/>
        </w:rPr>
      </w:pPr>
      <w:r>
        <w:rPr>
          <w:rFonts w:hint="eastAsia" w:ascii="宋体" w:hAnsi="宋体" w:cs="宋体"/>
          <w:szCs w:val="21"/>
        </w:rPr>
        <w:t>（7）、高新技术企业证书</w:t>
      </w:r>
    </w:p>
    <w:p>
      <w:pPr>
        <w:spacing w:line="440" w:lineRule="exact"/>
        <w:ind w:firstLine="420"/>
        <w:rPr>
          <w:rFonts w:ascii="宋体" w:hAnsi="宋体" w:cs="宋体"/>
          <w:szCs w:val="21"/>
        </w:rPr>
      </w:pPr>
      <w:r>
        <w:rPr>
          <w:rFonts w:hint="eastAsia" w:ascii="宋体" w:hAnsi="宋体" w:cs="宋体"/>
          <w:szCs w:val="21"/>
        </w:rPr>
        <w:t>（8）、电子与智能化工程专业叁级或以上</w:t>
      </w:r>
    </w:p>
    <w:p>
      <w:pPr>
        <w:spacing w:line="440" w:lineRule="exact"/>
        <w:ind w:firstLine="420"/>
        <w:rPr>
          <w:rFonts w:ascii="宋体" w:hAnsi="宋体" w:cs="宋体"/>
          <w:szCs w:val="21"/>
        </w:rPr>
      </w:pPr>
      <w:r>
        <w:rPr>
          <w:rFonts w:hint="eastAsia" w:ascii="宋体" w:hAnsi="宋体" w:cs="宋体"/>
          <w:szCs w:val="21"/>
        </w:rPr>
        <w:t>（9）、建筑机电安装工程专业叁级或以上</w:t>
      </w:r>
    </w:p>
    <w:p>
      <w:pPr>
        <w:spacing w:line="440" w:lineRule="exact"/>
        <w:ind w:firstLine="420"/>
        <w:rPr>
          <w:rFonts w:ascii="宋体" w:hAnsi="宋体" w:cs="宋体"/>
          <w:szCs w:val="21"/>
        </w:rPr>
      </w:pPr>
      <w:r>
        <w:rPr>
          <w:rFonts w:hint="eastAsia" w:ascii="宋体" w:hAnsi="宋体" w:cs="宋体"/>
          <w:szCs w:val="21"/>
        </w:rPr>
        <w:t>（10）、建筑装饰装修工程专业承包叁级或以上</w:t>
      </w:r>
    </w:p>
    <w:p>
      <w:pPr>
        <w:spacing w:line="440" w:lineRule="exact"/>
        <w:ind w:left="-283" w:leftChars="-135" w:firstLine="198" w:firstLineChars="94"/>
        <w:rPr>
          <w:rFonts w:ascii="宋体" w:hAnsi="宋体"/>
          <w:b/>
          <w:bCs/>
          <w:szCs w:val="21"/>
        </w:rPr>
      </w:pPr>
      <w:r>
        <w:rPr>
          <w:rFonts w:hint="eastAsia" w:ascii="宋体" w:hAnsi="宋体"/>
          <w:b/>
          <w:bCs/>
          <w:szCs w:val="21"/>
        </w:rPr>
        <w:t>5、维保服务工作标准：</w:t>
      </w:r>
    </w:p>
    <w:p>
      <w:pPr>
        <w:pStyle w:val="14"/>
        <w:spacing w:line="440" w:lineRule="exact"/>
        <w:ind w:left="105"/>
        <w:outlineLvl w:val="0"/>
        <w:rPr>
          <w:rFonts w:ascii="宋体" w:hAnsi="宋体" w:cs="宋体"/>
          <w:szCs w:val="21"/>
        </w:rPr>
      </w:pPr>
      <w:r>
        <w:rPr>
          <w:rFonts w:hint="eastAsia" w:ascii="宋体" w:hAnsi="宋体" w:cs="宋体"/>
          <w:szCs w:val="21"/>
        </w:rPr>
        <w:t>洁净室运行管理除了维持洁净室的正常使用功能外，其重点是必须满足洁净室使用的规范要求，即：恒温恒湿、无尘无菌,而合理全面的维保工作不仅使得设备/系统处于良好的运行状态，亦有效地预防了故障的发生；</w:t>
      </w:r>
    </w:p>
    <w:p>
      <w:pPr>
        <w:spacing w:line="440" w:lineRule="exact"/>
        <w:ind w:firstLine="525" w:firstLineChars="250"/>
        <w:rPr>
          <w:rFonts w:ascii="宋体" w:hAnsi="宋体" w:cs="宋体"/>
          <w:szCs w:val="21"/>
        </w:rPr>
      </w:pPr>
      <w:r>
        <w:rPr>
          <w:rFonts w:hint="eastAsia" w:ascii="宋体" w:hAnsi="宋体" w:cs="宋体"/>
          <w:szCs w:val="21"/>
        </w:rPr>
        <w:t>1.保证所辖设备完好率98℅。</w:t>
      </w:r>
    </w:p>
    <w:p>
      <w:pPr>
        <w:spacing w:line="440" w:lineRule="exact"/>
        <w:ind w:firstLine="525" w:firstLineChars="250"/>
        <w:rPr>
          <w:rFonts w:ascii="宋体" w:hAnsi="宋体" w:cs="宋体"/>
          <w:szCs w:val="21"/>
        </w:rPr>
      </w:pPr>
      <w:r>
        <w:rPr>
          <w:rFonts w:hint="eastAsia" w:ascii="宋体" w:hAnsi="宋体" w:cs="宋体"/>
          <w:szCs w:val="21"/>
        </w:rPr>
        <w:t>2.保证所辖设备维修成功率100℅</w:t>
      </w:r>
    </w:p>
    <w:p>
      <w:pPr>
        <w:spacing w:line="440" w:lineRule="exact"/>
        <w:ind w:firstLine="525" w:firstLineChars="250"/>
        <w:rPr>
          <w:rFonts w:ascii="宋体" w:hAnsi="宋体" w:cs="宋体"/>
          <w:szCs w:val="21"/>
        </w:rPr>
      </w:pPr>
      <w:r>
        <w:rPr>
          <w:rFonts w:hint="eastAsia" w:ascii="宋体" w:hAnsi="宋体" w:cs="宋体"/>
          <w:szCs w:val="21"/>
        </w:rPr>
        <w:t>3.保证所辖各系统运行良好率100%。</w:t>
      </w:r>
    </w:p>
    <w:p>
      <w:pPr>
        <w:spacing w:line="440" w:lineRule="exact"/>
        <w:ind w:left="-283" w:leftChars="-135" w:firstLine="198" w:firstLineChars="94"/>
        <w:rPr>
          <w:rFonts w:ascii="宋体" w:hAnsi="宋体"/>
          <w:b/>
          <w:bCs/>
          <w:szCs w:val="21"/>
        </w:rPr>
      </w:pPr>
      <w:r>
        <w:rPr>
          <w:rFonts w:hint="eastAsia" w:ascii="宋体" w:hAnsi="宋体"/>
          <w:b/>
          <w:bCs/>
          <w:szCs w:val="21"/>
        </w:rPr>
        <w:t>6、特别说明</w:t>
      </w:r>
    </w:p>
    <w:p>
      <w:pPr>
        <w:spacing w:line="440" w:lineRule="exact"/>
        <w:ind w:firstLineChars="95"/>
        <w:rPr>
          <w:rFonts w:ascii="宋体" w:hAnsi="宋体" w:cs="宋体"/>
          <w:b/>
          <w:szCs w:val="21"/>
        </w:rPr>
      </w:pPr>
      <w:r>
        <w:rPr>
          <w:rFonts w:hint="eastAsia" w:ascii="宋体" w:hAnsi="宋体" w:cs="宋体"/>
          <w:b/>
          <w:szCs w:val="21"/>
        </w:rPr>
        <w:t>服务需知第9补充说明</w:t>
      </w:r>
    </w:p>
    <w:p>
      <w:pPr>
        <w:spacing w:line="440" w:lineRule="exact"/>
        <w:ind w:firstLine="480"/>
        <w:rPr>
          <w:rFonts w:ascii="宋体" w:cs="宋体"/>
          <w:sz w:val="24"/>
        </w:rPr>
      </w:pPr>
      <w:r>
        <w:rPr>
          <w:rFonts w:hint="eastAsia" w:ascii="宋体" w:cs="宋体"/>
          <w:sz w:val="24"/>
        </w:rPr>
        <w:t>1、投标价中应包括与维保内容有关的所有费用（如：维修维保人工、工具、消耗材料、冷媒、利润、税金等）。按每套单价及合计总价标明报价。消耗材料指维保过程中使用的材料，如螺丝、纱布、纱带、电线、保险管、生料带、胶布、保温管、保温带、黄油、焊丝、焊膏、机械开关、按键等价值200元以下的常用材料（备注：所以200元以下的（单个材料）耗材都由中标人免费提供）</w:t>
      </w:r>
    </w:p>
    <w:tbl>
      <w:tblPr>
        <w:tblStyle w:val="8"/>
        <w:tblW w:w="8806" w:type="dxa"/>
        <w:jc w:val="center"/>
        <w:tblInd w:w="6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2835"/>
        <w:gridCol w:w="2268"/>
        <w:gridCol w:w="2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9" w:type="dxa"/>
            <w:vAlign w:val="center"/>
          </w:tcPr>
          <w:p>
            <w:pPr>
              <w:spacing w:line="440" w:lineRule="exact"/>
              <w:ind w:firstLine="480"/>
              <w:jc w:val="center"/>
              <w:rPr>
                <w:rFonts w:ascii="宋体" w:cs="宋体"/>
                <w:sz w:val="24"/>
              </w:rPr>
            </w:pPr>
            <w:r>
              <w:rPr>
                <w:rFonts w:hint="eastAsia" w:ascii="宋体" w:cs="宋体"/>
                <w:sz w:val="24"/>
              </w:rPr>
              <w:t>序号</w:t>
            </w:r>
          </w:p>
        </w:tc>
        <w:tc>
          <w:tcPr>
            <w:tcW w:w="2835" w:type="dxa"/>
            <w:vAlign w:val="center"/>
          </w:tcPr>
          <w:p>
            <w:pPr>
              <w:spacing w:line="440" w:lineRule="exact"/>
              <w:ind w:firstLine="480"/>
              <w:jc w:val="center"/>
              <w:rPr>
                <w:rFonts w:ascii="宋体" w:cs="宋体"/>
                <w:sz w:val="24"/>
              </w:rPr>
            </w:pPr>
            <w:r>
              <w:rPr>
                <w:rFonts w:hint="eastAsia" w:ascii="宋体" w:cs="宋体"/>
                <w:sz w:val="24"/>
              </w:rPr>
              <w:t>常用材料及耗材</w:t>
            </w:r>
          </w:p>
        </w:tc>
        <w:tc>
          <w:tcPr>
            <w:tcW w:w="2268" w:type="dxa"/>
            <w:vAlign w:val="center"/>
          </w:tcPr>
          <w:p>
            <w:pPr>
              <w:spacing w:line="440" w:lineRule="exact"/>
              <w:ind w:firstLine="480"/>
              <w:jc w:val="center"/>
              <w:rPr>
                <w:rFonts w:ascii="宋体" w:cs="宋体"/>
                <w:sz w:val="24"/>
              </w:rPr>
            </w:pPr>
            <w:r>
              <w:rPr>
                <w:rFonts w:hint="eastAsia" w:ascii="宋体" w:cs="宋体"/>
                <w:sz w:val="24"/>
              </w:rPr>
              <w:t>单价（元）</w:t>
            </w:r>
          </w:p>
        </w:tc>
        <w:tc>
          <w:tcPr>
            <w:tcW w:w="2354" w:type="dxa"/>
            <w:vAlign w:val="center"/>
          </w:tcPr>
          <w:p>
            <w:pPr>
              <w:spacing w:line="440" w:lineRule="exact"/>
              <w:ind w:firstLine="480"/>
              <w:jc w:val="center"/>
              <w:rPr>
                <w:rFonts w:ascii="宋体" w:cs="宋体"/>
                <w:sz w:val="24"/>
              </w:rPr>
            </w:pPr>
            <w:r>
              <w:rPr>
                <w:rFonts w:hint="eastAsia" w:asci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349" w:type="dxa"/>
            <w:vAlign w:val="center"/>
          </w:tcPr>
          <w:p>
            <w:pPr>
              <w:spacing w:line="440" w:lineRule="exact"/>
              <w:ind w:firstLine="480"/>
              <w:jc w:val="center"/>
              <w:rPr>
                <w:rFonts w:ascii="宋体" w:cs="宋体"/>
                <w:sz w:val="24"/>
              </w:rPr>
            </w:pPr>
            <w:r>
              <w:rPr>
                <w:rFonts w:hint="eastAsia" w:ascii="宋体" w:cs="宋体"/>
                <w:sz w:val="24"/>
              </w:rPr>
              <w:t>1</w:t>
            </w:r>
          </w:p>
        </w:tc>
        <w:tc>
          <w:tcPr>
            <w:tcW w:w="2835" w:type="dxa"/>
            <w:vAlign w:val="center"/>
          </w:tcPr>
          <w:p>
            <w:pPr>
              <w:spacing w:line="440" w:lineRule="exact"/>
              <w:ind w:firstLine="480"/>
              <w:jc w:val="center"/>
              <w:rPr>
                <w:rFonts w:ascii="宋体" w:cs="宋体"/>
                <w:sz w:val="24"/>
              </w:rPr>
            </w:pPr>
            <w:r>
              <w:rPr>
                <w:rFonts w:hint="eastAsia" w:ascii="宋体" w:cs="宋体"/>
                <w:sz w:val="24"/>
              </w:rPr>
              <w:t>扎带</w:t>
            </w:r>
          </w:p>
        </w:tc>
        <w:tc>
          <w:tcPr>
            <w:tcW w:w="2268" w:type="dxa"/>
            <w:vAlign w:val="center"/>
          </w:tcPr>
          <w:p>
            <w:pPr>
              <w:spacing w:line="440" w:lineRule="exact"/>
              <w:ind w:firstLine="480"/>
              <w:jc w:val="center"/>
              <w:rPr>
                <w:rFonts w:ascii="宋体" w:cs="宋体"/>
                <w:sz w:val="24"/>
              </w:rPr>
            </w:pPr>
            <w:r>
              <w:rPr>
                <w:rFonts w:hint="eastAsia" w:ascii="宋体" w:cs="宋体"/>
                <w:sz w:val="24"/>
              </w:rPr>
              <w:t>42</w:t>
            </w:r>
          </w:p>
        </w:tc>
        <w:tc>
          <w:tcPr>
            <w:tcW w:w="2354" w:type="dxa"/>
            <w:vAlign w:val="center"/>
          </w:tcPr>
          <w:p>
            <w:pPr>
              <w:spacing w:line="440" w:lineRule="exact"/>
              <w:ind w:firstLine="480"/>
              <w:jc w:val="center"/>
              <w:rPr>
                <w:rFonts w:ascii="宋体" w:cs="宋体"/>
                <w:sz w:val="24"/>
              </w:rPr>
            </w:pPr>
            <w:r>
              <w:rPr>
                <w:rFonts w:hint="eastAsia" w:ascii="宋体" w:cs="宋体"/>
                <w:sz w:val="24"/>
              </w:rPr>
              <w:t>1包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jc w:val="center"/>
        </w:trPr>
        <w:tc>
          <w:tcPr>
            <w:tcW w:w="1349" w:type="dxa"/>
            <w:vAlign w:val="center"/>
          </w:tcPr>
          <w:p>
            <w:pPr>
              <w:spacing w:line="440" w:lineRule="exact"/>
              <w:ind w:firstLine="480"/>
              <w:jc w:val="center"/>
              <w:rPr>
                <w:rFonts w:ascii="宋体" w:cs="宋体"/>
                <w:sz w:val="24"/>
              </w:rPr>
            </w:pPr>
            <w:r>
              <w:rPr>
                <w:rFonts w:hint="eastAsia" w:ascii="宋体" w:cs="宋体"/>
                <w:sz w:val="24"/>
              </w:rPr>
              <w:t>2</w:t>
            </w:r>
          </w:p>
        </w:tc>
        <w:tc>
          <w:tcPr>
            <w:tcW w:w="2835" w:type="dxa"/>
            <w:vAlign w:val="center"/>
          </w:tcPr>
          <w:p>
            <w:pPr>
              <w:spacing w:line="440" w:lineRule="exact"/>
              <w:ind w:firstLine="480"/>
              <w:jc w:val="center"/>
              <w:rPr>
                <w:rFonts w:ascii="宋体" w:cs="宋体"/>
                <w:sz w:val="24"/>
              </w:rPr>
            </w:pPr>
            <w:r>
              <w:rPr>
                <w:rFonts w:hint="eastAsia" w:ascii="宋体" w:cs="宋体"/>
                <w:sz w:val="24"/>
              </w:rPr>
              <w:t>纱带</w:t>
            </w:r>
          </w:p>
        </w:tc>
        <w:tc>
          <w:tcPr>
            <w:tcW w:w="2268" w:type="dxa"/>
            <w:vAlign w:val="center"/>
          </w:tcPr>
          <w:p>
            <w:pPr>
              <w:spacing w:line="440" w:lineRule="exact"/>
              <w:ind w:firstLine="480"/>
              <w:jc w:val="center"/>
              <w:rPr>
                <w:rFonts w:ascii="宋体" w:cs="宋体"/>
                <w:sz w:val="24"/>
              </w:rPr>
            </w:pPr>
            <w:r>
              <w:rPr>
                <w:rFonts w:hint="eastAsia" w:ascii="宋体" w:cs="宋体"/>
                <w:sz w:val="24"/>
              </w:rPr>
              <w:t>75</w:t>
            </w:r>
          </w:p>
        </w:tc>
        <w:tc>
          <w:tcPr>
            <w:tcW w:w="2354" w:type="dxa"/>
            <w:vAlign w:val="center"/>
          </w:tcPr>
          <w:p>
            <w:pPr>
              <w:spacing w:line="440" w:lineRule="exact"/>
              <w:ind w:firstLine="480"/>
              <w:jc w:val="center"/>
              <w:rPr>
                <w:rFonts w:ascii="宋体" w:cs="宋体"/>
                <w:sz w:val="24"/>
              </w:rPr>
            </w:pPr>
            <w:r>
              <w:rPr>
                <w:rFonts w:hint="eastAsia" w:ascii="宋体" w:cs="宋体"/>
                <w:sz w:val="24"/>
              </w:rPr>
              <w:t>1捆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9" w:type="dxa"/>
            <w:vAlign w:val="center"/>
          </w:tcPr>
          <w:p>
            <w:pPr>
              <w:spacing w:line="440" w:lineRule="exact"/>
              <w:ind w:firstLine="480"/>
              <w:jc w:val="center"/>
              <w:rPr>
                <w:rFonts w:ascii="宋体" w:cs="宋体"/>
                <w:sz w:val="24"/>
              </w:rPr>
            </w:pPr>
            <w:r>
              <w:rPr>
                <w:rFonts w:hint="eastAsia" w:ascii="宋体" w:cs="宋体"/>
                <w:sz w:val="24"/>
              </w:rPr>
              <w:t>3</w:t>
            </w:r>
          </w:p>
        </w:tc>
        <w:tc>
          <w:tcPr>
            <w:tcW w:w="2835" w:type="dxa"/>
            <w:vAlign w:val="center"/>
          </w:tcPr>
          <w:p>
            <w:pPr>
              <w:spacing w:line="440" w:lineRule="exact"/>
              <w:ind w:firstLine="480"/>
              <w:jc w:val="center"/>
              <w:rPr>
                <w:rFonts w:ascii="宋体" w:cs="宋体"/>
                <w:sz w:val="24"/>
              </w:rPr>
            </w:pPr>
            <w:r>
              <w:rPr>
                <w:rFonts w:hint="eastAsia" w:ascii="宋体" w:cs="宋体"/>
                <w:sz w:val="24"/>
              </w:rPr>
              <w:t>螺丝</w:t>
            </w:r>
          </w:p>
        </w:tc>
        <w:tc>
          <w:tcPr>
            <w:tcW w:w="2268" w:type="dxa"/>
            <w:vAlign w:val="center"/>
          </w:tcPr>
          <w:p>
            <w:pPr>
              <w:spacing w:line="440" w:lineRule="exact"/>
              <w:ind w:firstLine="480"/>
              <w:jc w:val="center"/>
              <w:rPr>
                <w:rFonts w:ascii="宋体" w:cs="宋体"/>
                <w:sz w:val="24"/>
              </w:rPr>
            </w:pPr>
            <w:r>
              <w:rPr>
                <w:rFonts w:hint="eastAsia" w:ascii="宋体" w:cs="宋体"/>
                <w:sz w:val="24"/>
              </w:rPr>
              <w:t>36</w:t>
            </w:r>
          </w:p>
        </w:tc>
        <w:tc>
          <w:tcPr>
            <w:tcW w:w="2354" w:type="dxa"/>
            <w:vAlign w:val="center"/>
          </w:tcPr>
          <w:p>
            <w:pPr>
              <w:spacing w:line="440" w:lineRule="exact"/>
              <w:ind w:firstLine="480"/>
              <w:jc w:val="center"/>
              <w:rPr>
                <w:rFonts w:ascii="宋体" w:cs="宋体"/>
                <w:sz w:val="24"/>
              </w:rPr>
            </w:pPr>
            <w:r>
              <w:rPr>
                <w:rFonts w:hint="eastAsia" w:ascii="宋体" w:cs="宋体"/>
                <w:sz w:val="24"/>
              </w:rPr>
              <w:t>1包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9" w:type="dxa"/>
            <w:vAlign w:val="center"/>
          </w:tcPr>
          <w:p>
            <w:pPr>
              <w:spacing w:line="440" w:lineRule="exact"/>
              <w:ind w:firstLine="480"/>
              <w:jc w:val="center"/>
              <w:rPr>
                <w:rFonts w:ascii="宋体" w:cs="宋体"/>
                <w:sz w:val="24"/>
              </w:rPr>
            </w:pPr>
            <w:r>
              <w:rPr>
                <w:rFonts w:hint="eastAsia" w:ascii="宋体" w:cs="宋体"/>
                <w:sz w:val="24"/>
              </w:rPr>
              <w:t>4</w:t>
            </w:r>
          </w:p>
        </w:tc>
        <w:tc>
          <w:tcPr>
            <w:tcW w:w="2835" w:type="dxa"/>
            <w:vAlign w:val="center"/>
          </w:tcPr>
          <w:p>
            <w:pPr>
              <w:spacing w:line="440" w:lineRule="exact"/>
              <w:ind w:firstLine="480"/>
              <w:jc w:val="center"/>
              <w:rPr>
                <w:rFonts w:ascii="宋体" w:cs="宋体"/>
                <w:sz w:val="24"/>
              </w:rPr>
            </w:pPr>
            <w:r>
              <w:rPr>
                <w:rFonts w:hint="eastAsia" w:ascii="宋体" w:cs="宋体"/>
                <w:sz w:val="24"/>
              </w:rPr>
              <w:t>生料带</w:t>
            </w:r>
          </w:p>
        </w:tc>
        <w:tc>
          <w:tcPr>
            <w:tcW w:w="2268" w:type="dxa"/>
            <w:vAlign w:val="center"/>
          </w:tcPr>
          <w:p>
            <w:pPr>
              <w:spacing w:line="440" w:lineRule="exact"/>
              <w:ind w:firstLine="480"/>
              <w:jc w:val="center"/>
              <w:rPr>
                <w:rFonts w:ascii="宋体" w:cs="宋体"/>
                <w:sz w:val="24"/>
              </w:rPr>
            </w:pPr>
            <w:r>
              <w:rPr>
                <w:rFonts w:hint="eastAsia" w:ascii="宋体" w:cs="宋体"/>
                <w:sz w:val="24"/>
              </w:rPr>
              <w:t>4</w:t>
            </w:r>
          </w:p>
        </w:tc>
        <w:tc>
          <w:tcPr>
            <w:tcW w:w="2354" w:type="dxa"/>
            <w:vAlign w:val="center"/>
          </w:tcPr>
          <w:p>
            <w:pPr>
              <w:spacing w:line="440" w:lineRule="exact"/>
              <w:ind w:firstLine="480"/>
              <w:jc w:val="center"/>
              <w:rPr>
                <w:rFonts w:ascii="宋体" w:cs="宋体"/>
                <w:sz w:val="24"/>
              </w:rPr>
            </w:pPr>
            <w:r>
              <w:rPr>
                <w:rFonts w:hint="eastAsia" w:ascii="宋体" w:cs="宋体"/>
                <w:sz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9" w:type="dxa"/>
            <w:vAlign w:val="center"/>
          </w:tcPr>
          <w:p>
            <w:pPr>
              <w:ind w:firstLine="480"/>
              <w:jc w:val="center"/>
              <w:rPr>
                <w:rFonts w:ascii="宋体" w:cs="宋体"/>
                <w:sz w:val="24"/>
              </w:rPr>
            </w:pPr>
            <w:r>
              <w:rPr>
                <w:rFonts w:hint="eastAsia" w:ascii="宋体" w:cs="宋体"/>
                <w:sz w:val="24"/>
              </w:rPr>
              <w:t>5</w:t>
            </w:r>
          </w:p>
        </w:tc>
        <w:tc>
          <w:tcPr>
            <w:tcW w:w="2835" w:type="dxa"/>
            <w:vAlign w:val="center"/>
          </w:tcPr>
          <w:p>
            <w:pPr>
              <w:ind w:firstLine="480"/>
              <w:jc w:val="center"/>
              <w:rPr>
                <w:rFonts w:ascii="宋体" w:cs="宋体"/>
                <w:sz w:val="24"/>
              </w:rPr>
            </w:pPr>
            <w:r>
              <w:rPr>
                <w:rFonts w:hint="eastAsia" w:ascii="宋体" w:cs="宋体"/>
                <w:sz w:val="24"/>
              </w:rPr>
              <w:t>胶布</w:t>
            </w:r>
          </w:p>
        </w:tc>
        <w:tc>
          <w:tcPr>
            <w:tcW w:w="2268" w:type="dxa"/>
            <w:vAlign w:val="center"/>
          </w:tcPr>
          <w:p>
            <w:pPr>
              <w:ind w:firstLine="480"/>
              <w:jc w:val="center"/>
              <w:rPr>
                <w:rFonts w:ascii="宋体" w:cs="宋体"/>
                <w:sz w:val="24"/>
              </w:rPr>
            </w:pPr>
            <w:r>
              <w:rPr>
                <w:rFonts w:hint="eastAsia" w:ascii="宋体" w:cs="宋体"/>
                <w:sz w:val="24"/>
              </w:rPr>
              <w:t>26</w:t>
            </w:r>
          </w:p>
        </w:tc>
        <w:tc>
          <w:tcPr>
            <w:tcW w:w="2354" w:type="dxa"/>
            <w:vAlign w:val="center"/>
          </w:tcPr>
          <w:p>
            <w:pPr>
              <w:ind w:firstLine="480"/>
              <w:jc w:val="center"/>
              <w:rPr>
                <w:rFonts w:ascii="宋体" w:cs="宋体"/>
                <w:sz w:val="24"/>
              </w:rPr>
            </w:pPr>
            <w:r>
              <w:rPr>
                <w:rFonts w:hint="eastAsia" w:ascii="宋体" w:cs="宋体"/>
                <w:sz w:val="24"/>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9" w:type="dxa"/>
            <w:vAlign w:val="center"/>
          </w:tcPr>
          <w:p>
            <w:pPr>
              <w:ind w:firstLine="480"/>
              <w:jc w:val="center"/>
              <w:rPr>
                <w:rFonts w:ascii="宋体" w:cs="宋体"/>
                <w:sz w:val="24"/>
              </w:rPr>
            </w:pPr>
            <w:r>
              <w:rPr>
                <w:rFonts w:hint="eastAsia" w:ascii="宋体" w:cs="宋体"/>
                <w:sz w:val="24"/>
              </w:rPr>
              <w:t>6</w:t>
            </w:r>
          </w:p>
        </w:tc>
        <w:tc>
          <w:tcPr>
            <w:tcW w:w="2835" w:type="dxa"/>
            <w:vAlign w:val="center"/>
          </w:tcPr>
          <w:p>
            <w:pPr>
              <w:ind w:firstLine="480"/>
              <w:jc w:val="center"/>
              <w:rPr>
                <w:rFonts w:ascii="宋体" w:cs="宋体"/>
                <w:sz w:val="24"/>
              </w:rPr>
            </w:pPr>
            <w:r>
              <w:rPr>
                <w:rFonts w:hint="eastAsia" w:ascii="宋体" w:cs="宋体"/>
                <w:sz w:val="24"/>
              </w:rPr>
              <w:t>保温管</w:t>
            </w:r>
          </w:p>
        </w:tc>
        <w:tc>
          <w:tcPr>
            <w:tcW w:w="2268" w:type="dxa"/>
            <w:vAlign w:val="center"/>
          </w:tcPr>
          <w:p>
            <w:pPr>
              <w:ind w:firstLine="480"/>
              <w:jc w:val="center"/>
              <w:rPr>
                <w:rFonts w:ascii="宋体" w:cs="宋体"/>
                <w:sz w:val="24"/>
              </w:rPr>
            </w:pPr>
            <w:r>
              <w:rPr>
                <w:rFonts w:hint="eastAsia" w:ascii="宋体" w:cs="宋体"/>
                <w:sz w:val="24"/>
              </w:rPr>
              <w:t>18</w:t>
            </w:r>
          </w:p>
        </w:tc>
        <w:tc>
          <w:tcPr>
            <w:tcW w:w="2354" w:type="dxa"/>
            <w:vAlign w:val="center"/>
          </w:tcPr>
          <w:p>
            <w:pPr>
              <w:ind w:firstLine="480"/>
              <w:jc w:val="center"/>
              <w:rPr>
                <w:rFonts w:ascii="宋体" w:cs="宋体"/>
                <w:sz w:val="24"/>
              </w:rPr>
            </w:pPr>
            <w:r>
              <w:rPr>
                <w:rFonts w:hint="eastAsia" w:ascii="宋体" w:cs="宋体"/>
                <w:sz w:val="24"/>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9" w:type="dxa"/>
            <w:vAlign w:val="center"/>
          </w:tcPr>
          <w:p>
            <w:pPr>
              <w:ind w:firstLine="480"/>
              <w:jc w:val="center"/>
              <w:rPr>
                <w:rFonts w:ascii="宋体" w:cs="宋体"/>
                <w:sz w:val="24"/>
              </w:rPr>
            </w:pPr>
            <w:r>
              <w:rPr>
                <w:rFonts w:hint="eastAsia" w:ascii="宋体" w:cs="宋体"/>
                <w:sz w:val="24"/>
              </w:rPr>
              <w:t>7</w:t>
            </w:r>
          </w:p>
        </w:tc>
        <w:tc>
          <w:tcPr>
            <w:tcW w:w="2835" w:type="dxa"/>
            <w:vAlign w:val="center"/>
          </w:tcPr>
          <w:p>
            <w:pPr>
              <w:ind w:firstLine="480"/>
              <w:jc w:val="center"/>
              <w:rPr>
                <w:rFonts w:ascii="宋体" w:cs="宋体"/>
                <w:sz w:val="24"/>
              </w:rPr>
            </w:pPr>
            <w:r>
              <w:rPr>
                <w:rFonts w:hint="eastAsia" w:ascii="宋体" w:cs="宋体"/>
                <w:sz w:val="24"/>
              </w:rPr>
              <w:t>黄油</w:t>
            </w:r>
          </w:p>
        </w:tc>
        <w:tc>
          <w:tcPr>
            <w:tcW w:w="2268" w:type="dxa"/>
            <w:vAlign w:val="center"/>
          </w:tcPr>
          <w:p>
            <w:pPr>
              <w:ind w:firstLine="480"/>
              <w:jc w:val="center"/>
              <w:rPr>
                <w:rFonts w:ascii="宋体" w:cs="宋体"/>
                <w:sz w:val="24"/>
              </w:rPr>
            </w:pPr>
            <w:r>
              <w:rPr>
                <w:rFonts w:hint="eastAsia" w:ascii="宋体" w:cs="宋体"/>
                <w:sz w:val="24"/>
              </w:rPr>
              <w:t>85</w:t>
            </w:r>
          </w:p>
        </w:tc>
        <w:tc>
          <w:tcPr>
            <w:tcW w:w="2354" w:type="dxa"/>
            <w:vAlign w:val="center"/>
          </w:tcPr>
          <w:p>
            <w:pPr>
              <w:ind w:firstLine="480"/>
              <w:jc w:val="center"/>
              <w:rPr>
                <w:rFonts w:ascii="宋体" w:cs="宋体"/>
                <w:sz w:val="24"/>
              </w:rPr>
            </w:pPr>
            <w:r>
              <w:rPr>
                <w:rFonts w:hint="eastAsia" w:ascii="宋体" w:cs="宋体"/>
                <w:sz w:val="24"/>
              </w:rPr>
              <w:t>1瓶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9" w:type="dxa"/>
            <w:vAlign w:val="center"/>
          </w:tcPr>
          <w:p>
            <w:pPr>
              <w:ind w:firstLine="480"/>
              <w:jc w:val="center"/>
              <w:rPr>
                <w:rFonts w:ascii="宋体" w:cs="宋体"/>
                <w:sz w:val="24"/>
              </w:rPr>
            </w:pPr>
            <w:r>
              <w:rPr>
                <w:rFonts w:hint="eastAsia" w:ascii="宋体" w:cs="宋体"/>
                <w:sz w:val="24"/>
              </w:rPr>
              <w:t>8</w:t>
            </w:r>
          </w:p>
        </w:tc>
        <w:tc>
          <w:tcPr>
            <w:tcW w:w="2835" w:type="dxa"/>
            <w:vAlign w:val="center"/>
          </w:tcPr>
          <w:p>
            <w:pPr>
              <w:ind w:firstLine="480"/>
              <w:jc w:val="center"/>
              <w:rPr>
                <w:rFonts w:ascii="宋体" w:cs="宋体"/>
                <w:sz w:val="24"/>
              </w:rPr>
            </w:pPr>
            <w:r>
              <w:rPr>
                <w:rFonts w:hint="eastAsia" w:ascii="宋体" w:cs="宋体"/>
                <w:sz w:val="24"/>
              </w:rPr>
              <w:t>焊丝</w:t>
            </w:r>
          </w:p>
        </w:tc>
        <w:tc>
          <w:tcPr>
            <w:tcW w:w="2268" w:type="dxa"/>
            <w:vAlign w:val="center"/>
          </w:tcPr>
          <w:p>
            <w:pPr>
              <w:ind w:firstLine="480"/>
              <w:jc w:val="center"/>
              <w:rPr>
                <w:rFonts w:ascii="宋体" w:cs="宋体"/>
                <w:sz w:val="24"/>
              </w:rPr>
            </w:pPr>
            <w:r>
              <w:rPr>
                <w:rFonts w:hint="eastAsia" w:ascii="宋体" w:cs="宋体"/>
                <w:sz w:val="24"/>
              </w:rPr>
              <w:t>195</w:t>
            </w:r>
          </w:p>
        </w:tc>
        <w:tc>
          <w:tcPr>
            <w:tcW w:w="2354" w:type="dxa"/>
            <w:vAlign w:val="center"/>
          </w:tcPr>
          <w:p>
            <w:pPr>
              <w:ind w:firstLine="480"/>
              <w:jc w:val="center"/>
              <w:rPr>
                <w:rFonts w:ascii="宋体" w:cs="宋体"/>
                <w:sz w:val="24"/>
              </w:rPr>
            </w:pPr>
            <w:r>
              <w:rPr>
                <w:rFonts w:hint="eastAsia" w:ascii="宋体" w:cs="宋体"/>
                <w:sz w:val="24"/>
              </w:rPr>
              <w:t>1公斤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9" w:type="dxa"/>
            <w:vAlign w:val="center"/>
          </w:tcPr>
          <w:p>
            <w:pPr>
              <w:ind w:firstLine="480"/>
              <w:jc w:val="center"/>
              <w:rPr>
                <w:rFonts w:ascii="宋体" w:cs="宋体"/>
                <w:sz w:val="24"/>
              </w:rPr>
            </w:pPr>
            <w:r>
              <w:rPr>
                <w:rFonts w:hint="eastAsia" w:ascii="宋体" w:cs="宋体"/>
                <w:sz w:val="24"/>
              </w:rPr>
              <w:t>9</w:t>
            </w:r>
          </w:p>
        </w:tc>
        <w:tc>
          <w:tcPr>
            <w:tcW w:w="2835" w:type="dxa"/>
            <w:vAlign w:val="center"/>
          </w:tcPr>
          <w:p>
            <w:pPr>
              <w:ind w:firstLine="480"/>
              <w:jc w:val="center"/>
              <w:rPr>
                <w:rFonts w:ascii="宋体" w:cs="宋体"/>
                <w:sz w:val="24"/>
              </w:rPr>
            </w:pPr>
            <w:r>
              <w:rPr>
                <w:rFonts w:hint="eastAsia" w:ascii="宋体" w:cs="宋体"/>
                <w:sz w:val="24"/>
              </w:rPr>
              <w:t>焊膏</w:t>
            </w:r>
          </w:p>
        </w:tc>
        <w:tc>
          <w:tcPr>
            <w:tcW w:w="2268" w:type="dxa"/>
            <w:vAlign w:val="center"/>
          </w:tcPr>
          <w:p>
            <w:pPr>
              <w:ind w:firstLine="480"/>
              <w:jc w:val="center"/>
              <w:rPr>
                <w:rFonts w:ascii="宋体" w:cs="宋体"/>
                <w:sz w:val="24"/>
              </w:rPr>
            </w:pPr>
            <w:r>
              <w:rPr>
                <w:rFonts w:hint="eastAsia" w:ascii="宋体" w:cs="宋体"/>
                <w:sz w:val="24"/>
              </w:rPr>
              <w:t>120</w:t>
            </w:r>
          </w:p>
        </w:tc>
        <w:tc>
          <w:tcPr>
            <w:tcW w:w="2354" w:type="dxa"/>
            <w:vAlign w:val="center"/>
          </w:tcPr>
          <w:p>
            <w:pPr>
              <w:ind w:firstLine="480"/>
              <w:jc w:val="center"/>
              <w:rPr>
                <w:rFonts w:ascii="宋体" w:cs="宋体"/>
                <w:sz w:val="24"/>
              </w:rPr>
            </w:pPr>
            <w:r>
              <w:rPr>
                <w:rFonts w:hint="eastAsia" w:ascii="宋体" w:cs="宋体"/>
                <w:sz w:val="24"/>
              </w:rPr>
              <w:t>1瓶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9" w:type="dxa"/>
            <w:vAlign w:val="center"/>
          </w:tcPr>
          <w:p>
            <w:pPr>
              <w:ind w:firstLine="480"/>
              <w:jc w:val="center"/>
              <w:rPr>
                <w:rFonts w:ascii="宋体" w:cs="宋体"/>
                <w:sz w:val="24"/>
              </w:rPr>
            </w:pPr>
            <w:r>
              <w:rPr>
                <w:rFonts w:hint="eastAsia" w:ascii="宋体" w:cs="宋体"/>
                <w:sz w:val="24"/>
              </w:rPr>
              <w:t>10</w:t>
            </w:r>
          </w:p>
        </w:tc>
        <w:tc>
          <w:tcPr>
            <w:tcW w:w="2835" w:type="dxa"/>
            <w:vAlign w:val="center"/>
          </w:tcPr>
          <w:p>
            <w:pPr>
              <w:ind w:firstLine="480"/>
              <w:jc w:val="center"/>
              <w:rPr>
                <w:rFonts w:ascii="宋体" w:cs="宋体"/>
                <w:sz w:val="24"/>
              </w:rPr>
            </w:pPr>
            <w:r>
              <w:rPr>
                <w:rFonts w:hint="eastAsia" w:ascii="宋体" w:cs="宋体"/>
                <w:sz w:val="24"/>
              </w:rPr>
              <w:t>保险管</w:t>
            </w:r>
          </w:p>
        </w:tc>
        <w:tc>
          <w:tcPr>
            <w:tcW w:w="2268" w:type="dxa"/>
            <w:vAlign w:val="center"/>
          </w:tcPr>
          <w:p>
            <w:pPr>
              <w:ind w:firstLine="480"/>
              <w:jc w:val="center"/>
              <w:rPr>
                <w:rFonts w:ascii="宋体" w:cs="宋体"/>
                <w:sz w:val="24"/>
              </w:rPr>
            </w:pPr>
            <w:r>
              <w:rPr>
                <w:rFonts w:hint="eastAsia" w:ascii="宋体" w:cs="宋体"/>
                <w:sz w:val="24"/>
              </w:rPr>
              <w:t>10</w:t>
            </w:r>
          </w:p>
        </w:tc>
        <w:tc>
          <w:tcPr>
            <w:tcW w:w="2354" w:type="dxa"/>
            <w:vAlign w:val="center"/>
          </w:tcPr>
          <w:p>
            <w:pPr>
              <w:ind w:firstLine="480"/>
              <w:jc w:val="center"/>
              <w:rPr>
                <w:rFonts w:ascii="宋体" w:cs="宋体"/>
                <w:sz w:val="24"/>
              </w:rPr>
            </w:pPr>
            <w:r>
              <w:rPr>
                <w:rFonts w:hint="eastAsia" w:ascii="宋体" w:cs="宋体"/>
                <w:sz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9" w:type="dxa"/>
            <w:vAlign w:val="center"/>
          </w:tcPr>
          <w:p>
            <w:pPr>
              <w:ind w:firstLine="480"/>
              <w:jc w:val="center"/>
              <w:rPr>
                <w:rFonts w:ascii="宋体" w:cs="宋体"/>
                <w:sz w:val="24"/>
              </w:rPr>
            </w:pPr>
            <w:r>
              <w:rPr>
                <w:rFonts w:hint="eastAsia" w:ascii="宋体" w:cs="宋体"/>
                <w:sz w:val="24"/>
              </w:rPr>
              <w:t>11</w:t>
            </w:r>
          </w:p>
        </w:tc>
        <w:tc>
          <w:tcPr>
            <w:tcW w:w="2835" w:type="dxa"/>
            <w:vAlign w:val="center"/>
          </w:tcPr>
          <w:p>
            <w:pPr>
              <w:ind w:firstLine="480"/>
              <w:jc w:val="center"/>
              <w:rPr>
                <w:rFonts w:ascii="宋体" w:cs="宋体"/>
                <w:sz w:val="24"/>
              </w:rPr>
            </w:pPr>
            <w:r>
              <w:rPr>
                <w:rFonts w:hint="eastAsia" w:ascii="宋体" w:cs="宋体"/>
                <w:sz w:val="24"/>
              </w:rPr>
              <w:t>电线</w:t>
            </w:r>
          </w:p>
        </w:tc>
        <w:tc>
          <w:tcPr>
            <w:tcW w:w="2268" w:type="dxa"/>
            <w:vAlign w:val="center"/>
          </w:tcPr>
          <w:p>
            <w:pPr>
              <w:ind w:firstLine="480"/>
              <w:jc w:val="center"/>
              <w:rPr>
                <w:rFonts w:ascii="宋体" w:cs="宋体"/>
                <w:sz w:val="24"/>
              </w:rPr>
            </w:pPr>
            <w:r>
              <w:rPr>
                <w:rFonts w:hint="eastAsia" w:ascii="宋体" w:cs="宋体"/>
                <w:sz w:val="24"/>
              </w:rPr>
              <w:t>20</w:t>
            </w:r>
          </w:p>
        </w:tc>
        <w:tc>
          <w:tcPr>
            <w:tcW w:w="2354" w:type="dxa"/>
            <w:vAlign w:val="center"/>
          </w:tcPr>
          <w:p>
            <w:pPr>
              <w:ind w:firstLine="480"/>
              <w:jc w:val="center"/>
              <w:rPr>
                <w:rFonts w:ascii="宋体" w:cs="宋体"/>
                <w:sz w:val="24"/>
              </w:rPr>
            </w:pPr>
            <w:r>
              <w:rPr>
                <w:rFonts w:hint="eastAsia" w:ascii="宋体" w:cs="宋体"/>
                <w:sz w:val="24"/>
              </w:rPr>
              <w:t>1米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9" w:type="dxa"/>
            <w:vAlign w:val="center"/>
          </w:tcPr>
          <w:p>
            <w:pPr>
              <w:ind w:firstLine="480"/>
              <w:jc w:val="center"/>
              <w:rPr>
                <w:rFonts w:ascii="宋体" w:cs="宋体"/>
                <w:sz w:val="24"/>
              </w:rPr>
            </w:pPr>
            <w:r>
              <w:rPr>
                <w:rFonts w:hint="eastAsia" w:ascii="宋体" w:cs="宋体"/>
                <w:sz w:val="24"/>
              </w:rPr>
              <w:t>12</w:t>
            </w:r>
          </w:p>
        </w:tc>
        <w:tc>
          <w:tcPr>
            <w:tcW w:w="2835" w:type="dxa"/>
            <w:vAlign w:val="center"/>
          </w:tcPr>
          <w:p>
            <w:pPr>
              <w:ind w:firstLine="480"/>
              <w:jc w:val="center"/>
              <w:rPr>
                <w:rFonts w:ascii="宋体" w:cs="宋体"/>
                <w:sz w:val="24"/>
              </w:rPr>
            </w:pPr>
            <w:r>
              <w:rPr>
                <w:rFonts w:hint="eastAsia" w:ascii="宋体" w:cs="宋体"/>
                <w:sz w:val="24"/>
              </w:rPr>
              <w:t>机械开关</w:t>
            </w:r>
          </w:p>
        </w:tc>
        <w:tc>
          <w:tcPr>
            <w:tcW w:w="2268" w:type="dxa"/>
            <w:vAlign w:val="center"/>
          </w:tcPr>
          <w:p>
            <w:pPr>
              <w:ind w:firstLine="480"/>
              <w:jc w:val="center"/>
              <w:rPr>
                <w:rFonts w:ascii="宋体" w:cs="宋体"/>
                <w:sz w:val="24"/>
              </w:rPr>
            </w:pPr>
            <w:r>
              <w:rPr>
                <w:rFonts w:hint="eastAsia" w:ascii="宋体" w:cs="宋体"/>
                <w:sz w:val="24"/>
              </w:rPr>
              <w:t>50</w:t>
            </w:r>
          </w:p>
        </w:tc>
        <w:tc>
          <w:tcPr>
            <w:tcW w:w="2354" w:type="dxa"/>
            <w:vAlign w:val="center"/>
          </w:tcPr>
          <w:p>
            <w:pPr>
              <w:ind w:firstLine="480"/>
              <w:jc w:val="center"/>
              <w:rPr>
                <w:rFonts w:ascii="宋体" w:cs="宋体"/>
                <w:sz w:val="24"/>
              </w:rPr>
            </w:pPr>
            <w:r>
              <w:rPr>
                <w:rFonts w:hint="eastAsia" w:ascii="宋体" w:cs="宋体"/>
                <w:sz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9" w:type="dxa"/>
            <w:vAlign w:val="center"/>
          </w:tcPr>
          <w:p>
            <w:pPr>
              <w:ind w:firstLine="480"/>
              <w:jc w:val="center"/>
              <w:rPr>
                <w:rFonts w:ascii="宋体" w:cs="宋体"/>
                <w:sz w:val="24"/>
              </w:rPr>
            </w:pPr>
            <w:r>
              <w:rPr>
                <w:rFonts w:hint="eastAsia" w:ascii="宋体" w:cs="宋体"/>
                <w:sz w:val="24"/>
              </w:rPr>
              <w:t>13</w:t>
            </w:r>
          </w:p>
        </w:tc>
        <w:tc>
          <w:tcPr>
            <w:tcW w:w="2835" w:type="dxa"/>
            <w:vAlign w:val="center"/>
          </w:tcPr>
          <w:p>
            <w:pPr>
              <w:ind w:firstLine="480"/>
              <w:jc w:val="center"/>
              <w:rPr>
                <w:rFonts w:ascii="宋体" w:cs="宋体"/>
                <w:sz w:val="24"/>
              </w:rPr>
            </w:pPr>
            <w:r>
              <w:rPr>
                <w:rFonts w:hint="eastAsia" w:ascii="宋体" w:cs="宋体"/>
                <w:sz w:val="24"/>
              </w:rPr>
              <w:t>清洗药水</w:t>
            </w:r>
          </w:p>
        </w:tc>
        <w:tc>
          <w:tcPr>
            <w:tcW w:w="2268" w:type="dxa"/>
            <w:vAlign w:val="center"/>
          </w:tcPr>
          <w:p>
            <w:pPr>
              <w:ind w:firstLine="480"/>
              <w:jc w:val="center"/>
              <w:rPr>
                <w:rFonts w:ascii="宋体" w:cs="宋体"/>
                <w:sz w:val="24"/>
              </w:rPr>
            </w:pPr>
            <w:r>
              <w:rPr>
                <w:rFonts w:hint="eastAsia" w:ascii="宋体" w:cs="宋体"/>
                <w:sz w:val="24"/>
              </w:rPr>
              <w:t>168</w:t>
            </w:r>
          </w:p>
        </w:tc>
        <w:tc>
          <w:tcPr>
            <w:tcW w:w="2354" w:type="dxa"/>
            <w:vAlign w:val="center"/>
          </w:tcPr>
          <w:p>
            <w:pPr>
              <w:ind w:firstLine="480"/>
              <w:jc w:val="center"/>
              <w:rPr>
                <w:rFonts w:ascii="宋体" w:cs="宋体"/>
                <w:sz w:val="24"/>
              </w:rPr>
            </w:pPr>
            <w:r>
              <w:rPr>
                <w:rFonts w:hint="eastAsia" w:ascii="宋体" w:cs="宋体"/>
                <w:sz w:val="24"/>
              </w:rPr>
              <w:t>1瓶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9" w:type="dxa"/>
            <w:vAlign w:val="center"/>
          </w:tcPr>
          <w:p>
            <w:pPr>
              <w:ind w:firstLine="480"/>
              <w:jc w:val="center"/>
              <w:rPr>
                <w:rFonts w:ascii="宋体" w:cs="宋体"/>
                <w:sz w:val="24"/>
              </w:rPr>
            </w:pPr>
            <w:r>
              <w:rPr>
                <w:rFonts w:hint="eastAsia" w:ascii="宋体" w:cs="宋体"/>
                <w:sz w:val="24"/>
              </w:rPr>
              <w:t>14</w:t>
            </w:r>
          </w:p>
        </w:tc>
        <w:tc>
          <w:tcPr>
            <w:tcW w:w="2835" w:type="dxa"/>
            <w:vAlign w:val="center"/>
          </w:tcPr>
          <w:p>
            <w:pPr>
              <w:ind w:firstLine="480"/>
              <w:jc w:val="center"/>
              <w:rPr>
                <w:rFonts w:ascii="宋体" w:cs="宋体"/>
                <w:sz w:val="24"/>
              </w:rPr>
            </w:pPr>
            <w:r>
              <w:rPr>
                <w:rFonts w:hint="eastAsia" w:ascii="宋体" w:cs="宋体"/>
                <w:sz w:val="24"/>
              </w:rPr>
              <w:t>油漆</w:t>
            </w:r>
          </w:p>
        </w:tc>
        <w:tc>
          <w:tcPr>
            <w:tcW w:w="2268" w:type="dxa"/>
            <w:vAlign w:val="center"/>
          </w:tcPr>
          <w:p>
            <w:pPr>
              <w:ind w:firstLine="480"/>
              <w:jc w:val="center"/>
              <w:rPr>
                <w:rFonts w:ascii="宋体" w:cs="宋体"/>
                <w:sz w:val="24"/>
              </w:rPr>
            </w:pPr>
            <w:r>
              <w:rPr>
                <w:rFonts w:hint="eastAsia" w:ascii="宋体" w:cs="宋体"/>
                <w:sz w:val="24"/>
              </w:rPr>
              <w:t>150</w:t>
            </w:r>
          </w:p>
        </w:tc>
        <w:tc>
          <w:tcPr>
            <w:tcW w:w="2354" w:type="dxa"/>
            <w:vAlign w:val="center"/>
          </w:tcPr>
          <w:p>
            <w:pPr>
              <w:ind w:firstLine="480"/>
              <w:jc w:val="center"/>
              <w:rPr>
                <w:rFonts w:ascii="宋体" w:cs="宋体"/>
                <w:sz w:val="24"/>
              </w:rPr>
            </w:pPr>
            <w:r>
              <w:rPr>
                <w:rFonts w:hint="eastAsia" w:ascii="宋体" w:cs="宋体"/>
                <w:sz w:val="24"/>
              </w:rPr>
              <w:t>1桶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9" w:type="dxa"/>
            <w:vAlign w:val="center"/>
          </w:tcPr>
          <w:p>
            <w:pPr>
              <w:ind w:firstLine="480"/>
              <w:jc w:val="center"/>
              <w:rPr>
                <w:rFonts w:ascii="宋体" w:cs="宋体"/>
                <w:sz w:val="24"/>
              </w:rPr>
            </w:pPr>
            <w:r>
              <w:rPr>
                <w:rFonts w:hint="eastAsia" w:ascii="宋体" w:cs="宋体"/>
                <w:sz w:val="24"/>
              </w:rPr>
              <w:t>15</w:t>
            </w:r>
          </w:p>
        </w:tc>
        <w:tc>
          <w:tcPr>
            <w:tcW w:w="2835" w:type="dxa"/>
            <w:vAlign w:val="center"/>
          </w:tcPr>
          <w:p>
            <w:pPr>
              <w:ind w:firstLine="480"/>
              <w:jc w:val="center"/>
              <w:rPr>
                <w:rFonts w:ascii="宋体" w:cs="宋体"/>
                <w:sz w:val="24"/>
              </w:rPr>
            </w:pPr>
            <w:r>
              <w:rPr>
                <w:rFonts w:hint="eastAsia" w:ascii="宋体" w:cs="宋体"/>
                <w:sz w:val="24"/>
              </w:rPr>
              <w:t>10K温度探头</w:t>
            </w:r>
          </w:p>
        </w:tc>
        <w:tc>
          <w:tcPr>
            <w:tcW w:w="2268" w:type="dxa"/>
            <w:vAlign w:val="center"/>
          </w:tcPr>
          <w:p>
            <w:pPr>
              <w:ind w:firstLine="480"/>
              <w:jc w:val="center"/>
              <w:rPr>
                <w:rFonts w:ascii="宋体" w:cs="宋体"/>
                <w:sz w:val="24"/>
              </w:rPr>
            </w:pPr>
            <w:r>
              <w:rPr>
                <w:rFonts w:hint="eastAsia" w:ascii="宋体" w:cs="宋体"/>
                <w:sz w:val="24"/>
              </w:rPr>
              <w:t>28</w:t>
            </w:r>
          </w:p>
        </w:tc>
        <w:tc>
          <w:tcPr>
            <w:tcW w:w="2354" w:type="dxa"/>
            <w:vAlign w:val="center"/>
          </w:tcPr>
          <w:p>
            <w:pPr>
              <w:ind w:firstLine="480"/>
              <w:jc w:val="center"/>
              <w:rPr>
                <w:rFonts w:ascii="宋体" w:cs="宋体"/>
                <w:sz w:val="24"/>
              </w:rPr>
            </w:pPr>
            <w:r>
              <w:rPr>
                <w:rFonts w:hint="eastAsia" w:ascii="宋体" w:cs="宋体"/>
                <w:sz w:val="24"/>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9" w:type="dxa"/>
            <w:vAlign w:val="center"/>
          </w:tcPr>
          <w:p>
            <w:pPr>
              <w:ind w:firstLine="480"/>
              <w:jc w:val="center"/>
              <w:rPr>
                <w:rFonts w:ascii="宋体" w:cs="宋体"/>
                <w:sz w:val="24"/>
              </w:rPr>
            </w:pPr>
            <w:r>
              <w:rPr>
                <w:rFonts w:hint="eastAsia" w:ascii="宋体" w:cs="宋体"/>
                <w:sz w:val="24"/>
              </w:rPr>
              <w:t>16</w:t>
            </w:r>
          </w:p>
        </w:tc>
        <w:tc>
          <w:tcPr>
            <w:tcW w:w="2835" w:type="dxa"/>
            <w:vAlign w:val="center"/>
          </w:tcPr>
          <w:p>
            <w:pPr>
              <w:ind w:firstLine="480"/>
              <w:jc w:val="center"/>
              <w:rPr>
                <w:rFonts w:ascii="宋体" w:cs="宋体"/>
                <w:sz w:val="24"/>
              </w:rPr>
            </w:pPr>
            <w:r>
              <w:rPr>
                <w:rFonts w:hint="eastAsia" w:ascii="宋体" w:cs="宋体"/>
                <w:sz w:val="24"/>
              </w:rPr>
              <w:t>电容</w:t>
            </w:r>
          </w:p>
        </w:tc>
        <w:tc>
          <w:tcPr>
            <w:tcW w:w="2268" w:type="dxa"/>
            <w:vAlign w:val="center"/>
          </w:tcPr>
          <w:p>
            <w:pPr>
              <w:ind w:firstLine="480"/>
              <w:jc w:val="center"/>
              <w:rPr>
                <w:rFonts w:ascii="宋体" w:cs="宋体"/>
                <w:sz w:val="24"/>
              </w:rPr>
            </w:pPr>
            <w:r>
              <w:rPr>
                <w:rFonts w:hint="eastAsia" w:ascii="宋体" w:cs="宋体"/>
                <w:sz w:val="24"/>
              </w:rPr>
              <w:t>35</w:t>
            </w:r>
          </w:p>
        </w:tc>
        <w:tc>
          <w:tcPr>
            <w:tcW w:w="2354" w:type="dxa"/>
            <w:vAlign w:val="center"/>
          </w:tcPr>
          <w:p>
            <w:pPr>
              <w:ind w:firstLine="480"/>
              <w:jc w:val="center"/>
              <w:rPr>
                <w:rFonts w:ascii="宋体" w:cs="宋体"/>
                <w:sz w:val="24"/>
              </w:rPr>
            </w:pPr>
            <w:r>
              <w:rPr>
                <w:rFonts w:hint="eastAsia" w:ascii="宋体" w:cs="宋体"/>
                <w:sz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9" w:type="dxa"/>
            <w:vAlign w:val="center"/>
          </w:tcPr>
          <w:p>
            <w:pPr>
              <w:ind w:firstLine="480"/>
              <w:jc w:val="center"/>
              <w:rPr>
                <w:rFonts w:ascii="宋体" w:cs="宋体"/>
                <w:sz w:val="24"/>
              </w:rPr>
            </w:pPr>
            <w:r>
              <w:rPr>
                <w:rFonts w:hint="eastAsia" w:ascii="宋体" w:cs="宋体"/>
                <w:sz w:val="24"/>
              </w:rPr>
              <w:t>17</w:t>
            </w:r>
          </w:p>
        </w:tc>
        <w:tc>
          <w:tcPr>
            <w:tcW w:w="2835" w:type="dxa"/>
            <w:vAlign w:val="center"/>
          </w:tcPr>
          <w:p>
            <w:pPr>
              <w:ind w:firstLine="480"/>
              <w:jc w:val="center"/>
              <w:rPr>
                <w:rFonts w:ascii="宋体" w:cs="宋体"/>
                <w:sz w:val="24"/>
              </w:rPr>
            </w:pPr>
            <w:r>
              <w:rPr>
                <w:rFonts w:hint="eastAsia" w:ascii="宋体" w:cs="宋体"/>
                <w:sz w:val="24"/>
              </w:rPr>
              <w:t>保险管</w:t>
            </w:r>
          </w:p>
        </w:tc>
        <w:tc>
          <w:tcPr>
            <w:tcW w:w="2268" w:type="dxa"/>
            <w:vAlign w:val="center"/>
          </w:tcPr>
          <w:p>
            <w:pPr>
              <w:ind w:firstLine="480"/>
              <w:jc w:val="center"/>
              <w:rPr>
                <w:rFonts w:ascii="宋体" w:cs="宋体"/>
                <w:sz w:val="24"/>
              </w:rPr>
            </w:pPr>
            <w:r>
              <w:rPr>
                <w:rFonts w:hint="eastAsia" w:ascii="宋体" w:cs="宋体"/>
                <w:sz w:val="24"/>
              </w:rPr>
              <w:t>45</w:t>
            </w:r>
          </w:p>
        </w:tc>
        <w:tc>
          <w:tcPr>
            <w:tcW w:w="2354" w:type="dxa"/>
            <w:vAlign w:val="center"/>
          </w:tcPr>
          <w:p>
            <w:pPr>
              <w:ind w:firstLine="480"/>
              <w:jc w:val="center"/>
              <w:rPr>
                <w:rFonts w:ascii="宋体" w:cs="宋体"/>
                <w:sz w:val="24"/>
              </w:rPr>
            </w:pPr>
            <w:r>
              <w:rPr>
                <w:rFonts w:hint="eastAsia" w:ascii="宋体" w:cs="宋体"/>
                <w:sz w:val="24"/>
              </w:rPr>
              <w:t>1盒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9" w:type="dxa"/>
            <w:vAlign w:val="center"/>
          </w:tcPr>
          <w:p>
            <w:pPr>
              <w:ind w:firstLine="480"/>
              <w:jc w:val="center"/>
              <w:rPr>
                <w:rFonts w:ascii="宋体" w:cs="宋体"/>
                <w:sz w:val="24"/>
              </w:rPr>
            </w:pPr>
            <w:r>
              <w:rPr>
                <w:rFonts w:hint="eastAsia" w:ascii="宋体" w:cs="宋体"/>
                <w:sz w:val="24"/>
              </w:rPr>
              <w:t>18</w:t>
            </w:r>
          </w:p>
        </w:tc>
        <w:tc>
          <w:tcPr>
            <w:tcW w:w="2835" w:type="dxa"/>
            <w:vAlign w:val="center"/>
          </w:tcPr>
          <w:p>
            <w:pPr>
              <w:ind w:firstLine="480"/>
              <w:jc w:val="center"/>
              <w:rPr>
                <w:rFonts w:ascii="宋体" w:cs="宋体"/>
                <w:sz w:val="24"/>
              </w:rPr>
            </w:pPr>
            <w:r>
              <w:rPr>
                <w:rFonts w:hint="eastAsia" w:ascii="宋体" w:cs="宋体"/>
                <w:sz w:val="24"/>
              </w:rPr>
              <w:t>机械开关</w:t>
            </w:r>
          </w:p>
        </w:tc>
        <w:tc>
          <w:tcPr>
            <w:tcW w:w="2268" w:type="dxa"/>
            <w:vAlign w:val="center"/>
          </w:tcPr>
          <w:p>
            <w:pPr>
              <w:ind w:firstLine="480"/>
              <w:jc w:val="center"/>
              <w:rPr>
                <w:rFonts w:ascii="宋体" w:cs="宋体"/>
                <w:sz w:val="24"/>
              </w:rPr>
            </w:pPr>
            <w:r>
              <w:rPr>
                <w:rFonts w:hint="eastAsia" w:ascii="宋体" w:cs="宋体"/>
                <w:sz w:val="24"/>
              </w:rPr>
              <w:t>45~75</w:t>
            </w:r>
          </w:p>
        </w:tc>
        <w:tc>
          <w:tcPr>
            <w:tcW w:w="2354" w:type="dxa"/>
            <w:vAlign w:val="center"/>
          </w:tcPr>
          <w:p>
            <w:pPr>
              <w:ind w:firstLine="480"/>
              <w:jc w:val="center"/>
              <w:rPr>
                <w:rFonts w:ascii="宋体" w:cs="宋体"/>
                <w:sz w:val="24"/>
              </w:rPr>
            </w:pPr>
            <w:r>
              <w:rPr>
                <w:rFonts w:hint="eastAsia" w:ascii="宋体" w:cs="宋体"/>
                <w:sz w:val="24"/>
              </w:rPr>
              <w:t>1只</w:t>
            </w:r>
          </w:p>
        </w:tc>
      </w:tr>
    </w:tbl>
    <w:p>
      <w:pPr>
        <w:ind w:firstLine="0" w:firstLineChars="0"/>
        <w:rPr>
          <w:rFonts w:ascii="宋体" w:cs="宋体"/>
          <w:sz w:val="24"/>
        </w:rPr>
      </w:pPr>
    </w:p>
    <w:p>
      <w:pPr>
        <w:ind w:firstLine="228" w:firstLineChars="95"/>
        <w:rPr>
          <w:rFonts w:ascii="宋体" w:cs="宋体"/>
          <w:sz w:val="24"/>
        </w:rPr>
      </w:pPr>
      <w:r>
        <w:rPr>
          <w:rFonts w:hint="eastAsia" w:ascii="宋体" w:cs="宋体"/>
          <w:sz w:val="24"/>
        </w:rPr>
        <w:t>2、由于故障必须更换设备配件（如压缩机、控制板、主控器、蒸发器、冷凝器、主机保养必须的冷冻油、油过滤器、电磁阀、阀门、初、中、高效过滤器、滤网等大修的、大量的配件）配件材料费由院方承担，但必须事先征得院方同意，价格双方另行商议，商议不成时，院方有权另找零配件供应商购买。由于设备修理过程中（按维修规程操作）或自然冷媒缺失，由院方承担冷媒费用。</w:t>
      </w:r>
    </w:p>
    <w:bookmarkEnd w:id="2"/>
    <w:bookmarkEnd w:id="3"/>
    <w:p>
      <w:pPr>
        <w:spacing w:line="300" w:lineRule="exact"/>
        <w:ind w:left="0" w:leftChars="0" w:firstLine="0" w:firstLineChars="0"/>
        <w:rPr>
          <w:rFonts w:ascii="宋体"/>
          <w:szCs w:val="21"/>
        </w:rPr>
      </w:pPr>
    </w:p>
    <w:p>
      <w:pPr>
        <w:spacing w:line="300" w:lineRule="exact"/>
        <w:ind w:firstLine="420"/>
        <w:rPr>
          <w:rFonts w:ascii="宋体"/>
          <w:szCs w:val="21"/>
        </w:rPr>
      </w:pPr>
    </w:p>
    <w:p>
      <w:pPr>
        <w:spacing w:line="300" w:lineRule="exact"/>
        <w:ind w:firstLine="420"/>
        <w:rPr>
          <w:rFonts w:ascii="宋体"/>
          <w:szCs w:val="21"/>
        </w:rPr>
      </w:pPr>
    </w:p>
    <w:p>
      <w:pPr>
        <w:spacing w:line="300" w:lineRule="exact"/>
        <w:ind w:firstLine="420"/>
        <w:rPr>
          <w:rFonts w:ascii="宋体"/>
          <w:szCs w:val="21"/>
        </w:rPr>
      </w:pPr>
    </w:p>
    <w:p>
      <w:pPr>
        <w:spacing w:line="300" w:lineRule="exact"/>
        <w:ind w:firstLine="420"/>
        <w:rPr>
          <w:rFonts w:ascii="宋体"/>
          <w:szCs w:val="21"/>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Radioactive">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64639"/>
      <w:docPartObj>
        <w:docPartGallery w:val="AutoText"/>
      </w:docPartObj>
    </w:sdtPr>
    <w:sdtContent>
      <w:sdt>
        <w:sdtPr>
          <w:id w:val="98381352"/>
          <w:docPartObj>
            <w:docPartGallery w:val="AutoText"/>
          </w:docPartObj>
        </w:sdtPr>
        <w:sdtContent>
          <w:p>
            <w:pPr>
              <w:pStyle w:val="4"/>
              <w:ind w:firstLine="3330" w:firstLineChars="1850"/>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13</w:t>
            </w:r>
            <w:r>
              <w:rPr>
                <w:b/>
                <w:sz w:val="24"/>
                <w:szCs w:val="24"/>
              </w:rPr>
              <w:fldChar w:fldCharType="end"/>
            </w:r>
          </w:p>
        </w:sdtContent>
      </w:sdt>
    </w:sdtContent>
  </w:sdt>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EA6D4A"/>
    <w:multiLevelType w:val="multilevel"/>
    <w:tmpl w:val="7CEA6D4A"/>
    <w:lvl w:ilvl="0" w:tentative="0">
      <w:start w:val="1"/>
      <w:numFmt w:val="decimal"/>
      <w:lvlText w:val="%1)"/>
      <w:lvlJc w:val="left"/>
      <w:pPr>
        <w:ind w:left="420" w:hanging="420"/>
      </w:pPr>
    </w:lvl>
    <w:lvl w:ilvl="1" w:tentative="0">
      <w:start w:val="1"/>
      <w:numFmt w:val="decimal"/>
      <w:lvlText w:val="%2)"/>
      <w:lvlJc w:val="left"/>
      <w:pPr>
        <w:ind w:left="840" w:hanging="420"/>
      </w:pPr>
      <w:rPr>
        <w:rFonts w:hint="eastAsia" w:ascii="宋体" w:hAnsi="宋体" w:eastAsia="宋体"/>
        <w:b w:val="0"/>
        <w:sz w:val="21"/>
        <w:szCs w:val="21"/>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57BE5"/>
    <w:rsid w:val="00045951"/>
    <w:rsid w:val="000645CA"/>
    <w:rsid w:val="00095E7C"/>
    <w:rsid w:val="000A3F18"/>
    <w:rsid w:val="000A62CD"/>
    <w:rsid w:val="000B28BE"/>
    <w:rsid w:val="000B293E"/>
    <w:rsid w:val="000C1D9A"/>
    <w:rsid w:val="000F1DA1"/>
    <w:rsid w:val="0010174B"/>
    <w:rsid w:val="00132AC0"/>
    <w:rsid w:val="001B245B"/>
    <w:rsid w:val="001B63FA"/>
    <w:rsid w:val="001C000A"/>
    <w:rsid w:val="001C3338"/>
    <w:rsid w:val="00202560"/>
    <w:rsid w:val="002161B8"/>
    <w:rsid w:val="002217D0"/>
    <w:rsid w:val="00222510"/>
    <w:rsid w:val="00222B64"/>
    <w:rsid w:val="00236C22"/>
    <w:rsid w:val="0025193B"/>
    <w:rsid w:val="00271773"/>
    <w:rsid w:val="002B09A8"/>
    <w:rsid w:val="002B3234"/>
    <w:rsid w:val="002C5A18"/>
    <w:rsid w:val="002D5A1B"/>
    <w:rsid w:val="003347E4"/>
    <w:rsid w:val="00343D46"/>
    <w:rsid w:val="0035381C"/>
    <w:rsid w:val="00380A71"/>
    <w:rsid w:val="00382236"/>
    <w:rsid w:val="00384B74"/>
    <w:rsid w:val="003A10D4"/>
    <w:rsid w:val="003A1682"/>
    <w:rsid w:val="003D4FC0"/>
    <w:rsid w:val="003E1C8E"/>
    <w:rsid w:val="003E1F08"/>
    <w:rsid w:val="003F3A20"/>
    <w:rsid w:val="004100BA"/>
    <w:rsid w:val="004138AF"/>
    <w:rsid w:val="00425A43"/>
    <w:rsid w:val="00480F12"/>
    <w:rsid w:val="004877FC"/>
    <w:rsid w:val="004A3ED3"/>
    <w:rsid w:val="004B6884"/>
    <w:rsid w:val="00535358"/>
    <w:rsid w:val="00585CAC"/>
    <w:rsid w:val="005B7627"/>
    <w:rsid w:val="005F6F21"/>
    <w:rsid w:val="00601951"/>
    <w:rsid w:val="00604D72"/>
    <w:rsid w:val="006076A4"/>
    <w:rsid w:val="00642F8E"/>
    <w:rsid w:val="00643044"/>
    <w:rsid w:val="00656A14"/>
    <w:rsid w:val="00657BE5"/>
    <w:rsid w:val="006661D1"/>
    <w:rsid w:val="006B47EE"/>
    <w:rsid w:val="006D15F7"/>
    <w:rsid w:val="006D1C93"/>
    <w:rsid w:val="006E3BAE"/>
    <w:rsid w:val="006E3F5E"/>
    <w:rsid w:val="007015B9"/>
    <w:rsid w:val="00733672"/>
    <w:rsid w:val="00734E7F"/>
    <w:rsid w:val="0073720D"/>
    <w:rsid w:val="00744DF1"/>
    <w:rsid w:val="007C06FA"/>
    <w:rsid w:val="007E544A"/>
    <w:rsid w:val="007E7CF8"/>
    <w:rsid w:val="007F3B28"/>
    <w:rsid w:val="00824A5A"/>
    <w:rsid w:val="008B2D9E"/>
    <w:rsid w:val="008D0397"/>
    <w:rsid w:val="008F6358"/>
    <w:rsid w:val="008F7E97"/>
    <w:rsid w:val="00915C5A"/>
    <w:rsid w:val="00995F72"/>
    <w:rsid w:val="009D2A46"/>
    <w:rsid w:val="009F162A"/>
    <w:rsid w:val="00A03411"/>
    <w:rsid w:val="00A32317"/>
    <w:rsid w:val="00A34CC6"/>
    <w:rsid w:val="00A35870"/>
    <w:rsid w:val="00A762A9"/>
    <w:rsid w:val="00AA65DA"/>
    <w:rsid w:val="00AE076F"/>
    <w:rsid w:val="00B042FD"/>
    <w:rsid w:val="00B12A84"/>
    <w:rsid w:val="00B15A15"/>
    <w:rsid w:val="00B603D8"/>
    <w:rsid w:val="00BC3025"/>
    <w:rsid w:val="00BE7839"/>
    <w:rsid w:val="00C003B0"/>
    <w:rsid w:val="00C150AA"/>
    <w:rsid w:val="00C31411"/>
    <w:rsid w:val="00C41072"/>
    <w:rsid w:val="00C541A8"/>
    <w:rsid w:val="00C720E1"/>
    <w:rsid w:val="00C74538"/>
    <w:rsid w:val="00C76A5B"/>
    <w:rsid w:val="00C858A5"/>
    <w:rsid w:val="00C90D37"/>
    <w:rsid w:val="00C9602F"/>
    <w:rsid w:val="00CE2363"/>
    <w:rsid w:val="00D75C02"/>
    <w:rsid w:val="00D77AC3"/>
    <w:rsid w:val="00D93664"/>
    <w:rsid w:val="00DA7864"/>
    <w:rsid w:val="00DB1D22"/>
    <w:rsid w:val="00E3351B"/>
    <w:rsid w:val="00E34899"/>
    <w:rsid w:val="00E40F77"/>
    <w:rsid w:val="00E60306"/>
    <w:rsid w:val="00E61B8D"/>
    <w:rsid w:val="00E90EDF"/>
    <w:rsid w:val="00E966C4"/>
    <w:rsid w:val="00EC289E"/>
    <w:rsid w:val="00F11663"/>
    <w:rsid w:val="00F259CC"/>
    <w:rsid w:val="00F3548E"/>
    <w:rsid w:val="00F377AA"/>
    <w:rsid w:val="00F544CD"/>
    <w:rsid w:val="00F54ED6"/>
    <w:rsid w:val="00F74485"/>
    <w:rsid w:val="00FB0EDD"/>
    <w:rsid w:val="00FC61C9"/>
    <w:rsid w:val="00FD44B3"/>
    <w:rsid w:val="00FE7FAB"/>
    <w:rsid w:val="16FA4610"/>
    <w:rsid w:val="17EF123A"/>
    <w:rsid w:val="34A77130"/>
    <w:rsid w:val="3F5274C2"/>
    <w:rsid w:val="3FD838B1"/>
    <w:rsid w:val="48F703A9"/>
    <w:rsid w:val="7CBB7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Times New Roman"/>
      <w:kern w:val="2"/>
      <w:sz w:val="21"/>
      <w:szCs w:val="24"/>
      <w:lang w:val="en-US" w:eastAsia="zh-CN" w:bidi="ar-SA"/>
    </w:rPr>
  </w:style>
  <w:style w:type="paragraph" w:styleId="2">
    <w:name w:val="heading 1"/>
    <w:basedOn w:val="1"/>
    <w:next w:val="1"/>
    <w:link w:val="12"/>
    <w:qFormat/>
    <w:uiPriority w:val="0"/>
    <w:pPr>
      <w:keepNext/>
      <w:keepLines/>
      <w:spacing w:before="340" w:after="330" w:line="576" w:lineRule="auto"/>
      <w:jc w:val="center"/>
      <w:outlineLvl w:val="0"/>
    </w:pPr>
    <w:rPr>
      <w:rFonts w:cs="宋体"/>
      <w:b/>
      <w:bCs/>
      <w:kern w:val="44"/>
      <w:sz w:val="32"/>
      <w:szCs w:val="44"/>
    </w:rPr>
  </w:style>
  <w:style w:type="character" w:default="1" w:styleId="7">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3"/>
    <w:semiHidden/>
    <w:unhideWhenUsed/>
    <w:uiPriority w:val="99"/>
    <w:pPr>
      <w:spacing w:line="240" w:lineRule="auto"/>
    </w:pPr>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olor w:val="000000"/>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basedOn w:val="7"/>
    <w:link w:val="5"/>
    <w:semiHidden/>
    <w:uiPriority w:val="99"/>
    <w:rPr>
      <w:sz w:val="18"/>
      <w:szCs w:val="18"/>
    </w:rPr>
  </w:style>
  <w:style w:type="character" w:customStyle="1" w:styleId="11">
    <w:name w:val="页脚 Char"/>
    <w:basedOn w:val="7"/>
    <w:link w:val="4"/>
    <w:qFormat/>
    <w:uiPriority w:val="99"/>
    <w:rPr>
      <w:sz w:val="18"/>
      <w:szCs w:val="18"/>
    </w:rPr>
  </w:style>
  <w:style w:type="character" w:customStyle="1" w:styleId="12">
    <w:name w:val="标题 1 Char"/>
    <w:basedOn w:val="7"/>
    <w:link w:val="2"/>
    <w:uiPriority w:val="0"/>
    <w:rPr>
      <w:rFonts w:ascii="Calibri" w:hAnsi="Calibri" w:eastAsia="宋体" w:cs="宋体"/>
      <w:b/>
      <w:bCs/>
      <w:kern w:val="44"/>
      <w:sz w:val="32"/>
      <w:szCs w:val="44"/>
    </w:rPr>
  </w:style>
  <w:style w:type="character" w:customStyle="1" w:styleId="13">
    <w:name w:val="批注框文本 Char"/>
    <w:basedOn w:val="7"/>
    <w:link w:val="3"/>
    <w:semiHidden/>
    <w:uiPriority w:val="99"/>
    <w:rPr>
      <w:rFonts w:ascii="Calibri" w:hAnsi="Calibri" w:eastAsia="宋体" w:cs="Times New Roman"/>
      <w:sz w:val="18"/>
      <w:szCs w:val="18"/>
    </w:rPr>
  </w:style>
  <w:style w:type="paragraph" w:styleId="14">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http://i01.yizimg.com/ComFolder/471645/201106/%25E6%2589%258B%25E6%259C%25AF%25E5%25AE%25A4%25E7%25A9%25BA%25E6%25B0%2594%25E6%25B4%2581%25E5%2587%2580%25E5%25BA%25A6%25E7%25AD%2589%25E7%25BA%25A7%25E6%25A0%2587%25E5%2587%2586.jpg" TargetMode="Externa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1246</Words>
  <Characters>7104</Characters>
  <Lines>59</Lines>
  <Paragraphs>16</Paragraphs>
  <TotalTime>163</TotalTime>
  <ScaleCrop>false</ScaleCrop>
  <LinksUpToDate>false</LinksUpToDate>
  <CharactersWithSpaces>8334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2018-08-27T01:13:00Z</dcterms:created>
  <dc:creator>张海勇</dc:creator>
  <cp:lastModifiedBy>Administrator</cp:lastModifiedBy>
  <cp:lastPrinted>2018-09-15T01:10:00Z</cp:lastPrinted>
  <dcterms:modified xsi:type="dcterms:W3CDTF">2018-09-25T08:05:59Z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