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附表：             项目清单和需求</w:t>
      </w:r>
    </w:p>
    <w:tbl>
      <w:tblPr>
        <w:tblStyle w:val="6"/>
        <w:tblpPr w:leftFromText="180" w:rightFromText="180" w:vertAnchor="page" w:horzAnchor="page" w:tblpX="2092" w:tblpY="2296"/>
        <w:tblOverlap w:val="never"/>
        <w:tblW w:w="82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"/>
        <w:gridCol w:w="1770"/>
        <w:gridCol w:w="61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350" w:type="dxa"/>
          </w:tcPr>
          <w:p>
            <w:pPr>
              <w:jc w:val="center"/>
              <w:rPr>
                <w:rFonts w:ascii="Times New Roman" w:hAnsi="Times New Roman" w:eastAsia="宋体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770" w:type="dxa"/>
          </w:tcPr>
          <w:p>
            <w:pPr>
              <w:rPr>
                <w:rFonts w:ascii="Times New Roman" w:hAnsi="Times New Roman" w:eastAsia="宋体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8"/>
                <w:szCs w:val="28"/>
                <w:lang w:eastAsia="zh-Hans"/>
              </w:rPr>
              <w:t>培训</w:t>
            </w:r>
            <w:r>
              <w:rPr>
                <w:rFonts w:hint="eastAsia" w:ascii="Times New Roman" w:hAnsi="Times New Roman" w:eastAsia="宋体" w:cs="Times New Roman"/>
                <w:kern w:val="0"/>
                <w:sz w:val="28"/>
                <w:szCs w:val="28"/>
              </w:rPr>
              <w:t>折叠椅</w:t>
            </w:r>
          </w:p>
        </w:tc>
        <w:tc>
          <w:tcPr>
            <w:tcW w:w="6135" w:type="dxa"/>
          </w:tcPr>
          <w:p>
            <w:pPr>
              <w:widowControl/>
              <w:jc w:val="left"/>
              <w:textAlignment w:val="top"/>
              <w:rPr>
                <w:rFonts w:ascii="Times New Roman" w:hAnsi="Times New Roman" w:eastAsia="宋体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8"/>
                <w:szCs w:val="28"/>
                <w:lang w:eastAsia="zh-Hans"/>
              </w:rPr>
              <w:t>四脚椅带</w:t>
            </w:r>
            <w:r>
              <w:rPr>
                <w:rFonts w:hint="eastAsia" w:ascii="Calibri" w:hAnsi="Times New Roman" w:eastAsia="宋体" w:cs="Times New Roman"/>
                <w:kern w:val="0"/>
                <w:sz w:val="28"/>
                <w:szCs w:val="28"/>
                <w:lang w:eastAsia="zh-Hans"/>
              </w:rPr>
              <w:t>滑轮</w:t>
            </w:r>
            <w:r>
              <w:rPr>
                <w:rFonts w:ascii="Times New Roman" w:hAnsi="Times New Roman" w:eastAsia="宋体" w:cs="Times New Roman"/>
                <w:kern w:val="0"/>
                <w:sz w:val="28"/>
                <w:szCs w:val="28"/>
                <w:lang w:eastAsia="zh-Hans"/>
              </w:rPr>
              <w:t>，</w:t>
            </w:r>
            <w:r>
              <w:rPr>
                <w:rFonts w:hint="eastAsia" w:ascii="Times New Roman" w:hAnsi="Times New Roman" w:eastAsia="宋体" w:cs="Times New Roman"/>
                <w:kern w:val="0"/>
                <w:sz w:val="28"/>
                <w:szCs w:val="28"/>
                <w:lang w:eastAsia="zh-Hans"/>
              </w:rPr>
              <w:t>带写字板</w:t>
            </w:r>
            <w:r>
              <w:rPr>
                <w:rFonts w:ascii="Times New Roman" w:hAnsi="Times New Roman" w:eastAsia="宋体" w:cs="Times New Roman"/>
                <w:kern w:val="0"/>
                <w:sz w:val="28"/>
                <w:szCs w:val="28"/>
                <w:lang w:eastAsia="zh-Hans"/>
              </w:rPr>
              <w:t>，</w:t>
            </w:r>
            <w:r>
              <w:rPr>
                <w:rFonts w:hint="eastAsia" w:ascii="Times New Roman" w:hAnsi="Times New Roman" w:eastAsia="宋体" w:cs="Times New Roman"/>
                <w:kern w:val="0"/>
                <w:sz w:val="28"/>
                <w:szCs w:val="28"/>
              </w:rPr>
              <w:t>写字板</w:t>
            </w:r>
            <w:r>
              <w:rPr>
                <w:rFonts w:hint="eastAsia" w:ascii="Times New Roman" w:hAnsi="Times New Roman" w:eastAsia="宋体" w:cs="Times New Roman"/>
                <w:kern w:val="0"/>
                <w:sz w:val="28"/>
                <w:szCs w:val="28"/>
                <w:lang w:eastAsia="zh-CN"/>
              </w:rPr>
              <w:t>可</w:t>
            </w:r>
            <w:r>
              <w:rPr>
                <w:rFonts w:hint="eastAsia" w:ascii="Times New Roman" w:hAnsi="Times New Roman" w:eastAsia="宋体" w:cs="Times New Roman"/>
                <w:kern w:val="0"/>
                <w:sz w:val="28"/>
                <w:szCs w:val="28"/>
              </w:rPr>
              <w:t>折叠收纳，整椅</w:t>
            </w:r>
            <w:r>
              <w:rPr>
                <w:rFonts w:hint="eastAsia" w:ascii="Calibri" w:hAnsi="Times New Roman" w:eastAsia="宋体" w:cs="Times New Roman"/>
                <w:kern w:val="0"/>
                <w:sz w:val="28"/>
                <w:szCs w:val="28"/>
                <w:lang w:eastAsia="zh-Hans"/>
              </w:rPr>
              <w:t>可</w:t>
            </w:r>
            <w:r>
              <w:rPr>
                <w:rFonts w:hint="eastAsia" w:ascii="Times New Roman" w:hAnsi="Times New Roman" w:eastAsia="宋体" w:cs="Times New Roman"/>
                <w:kern w:val="0"/>
                <w:sz w:val="28"/>
                <w:szCs w:val="28"/>
                <w:lang w:eastAsia="zh-Hans"/>
              </w:rPr>
              <w:t>折叠</w:t>
            </w:r>
            <w:r>
              <w:rPr>
                <w:rFonts w:hint="eastAsia" w:ascii="Times New Roman" w:hAnsi="Times New Roman" w:eastAsia="宋体" w:cs="Times New Roman"/>
                <w:kern w:val="0"/>
                <w:sz w:val="28"/>
                <w:szCs w:val="28"/>
              </w:rPr>
              <w:t>。材料耐磨、防潮、防火、轻便、易清洁</w:t>
            </w:r>
          </w:p>
          <w:p>
            <w:pPr>
              <w:pStyle w:val="2"/>
              <w:ind w:firstLine="0" w:firstLineChars="0"/>
              <w:rPr>
                <w:rFonts w:ascii="宋体" w:hAnsi="宋体" w:cs="宋体"/>
                <w:color w:val="000000"/>
                <w:kern w:val="0"/>
                <w:sz w:val="28"/>
                <w:szCs w:val="28"/>
                <w:lang w:eastAsia="zh-Hans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0" w:type="dxa"/>
          </w:tcPr>
          <w:p>
            <w:pPr>
              <w:jc w:val="center"/>
              <w:rPr>
                <w:rFonts w:ascii="Times New Roman" w:hAnsi="Times New Roman" w:eastAsia="宋体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770" w:type="dxa"/>
          </w:tcPr>
          <w:p>
            <w:pPr>
              <w:rPr>
                <w:rFonts w:ascii="Times New Roman" w:hAnsi="Times New Roman" w:eastAsia="宋体" w:cs="Times New Roman"/>
                <w:kern w:val="0"/>
                <w:sz w:val="28"/>
                <w:szCs w:val="28"/>
                <w:lang w:eastAsia="zh-Hans"/>
              </w:rPr>
            </w:pPr>
            <w:r>
              <w:rPr>
                <w:rFonts w:hint="eastAsia" w:ascii="Calibri" w:hAnsi="Times New Roman" w:eastAsia="宋体" w:cs="Times New Roman"/>
                <w:kern w:val="0"/>
                <w:sz w:val="28"/>
                <w:szCs w:val="28"/>
              </w:rPr>
              <w:t>手摇式</w:t>
            </w:r>
            <w:r>
              <w:rPr>
                <w:rFonts w:hint="eastAsia" w:ascii="Calibri" w:hAnsi="Times New Roman" w:eastAsia="宋体" w:cs="Times New Roman"/>
                <w:kern w:val="0"/>
                <w:sz w:val="28"/>
                <w:szCs w:val="28"/>
                <w:lang w:eastAsia="zh-Hans"/>
              </w:rPr>
              <w:t>可</w:t>
            </w:r>
            <w:r>
              <w:rPr>
                <w:rFonts w:hint="eastAsia" w:ascii="Calibri" w:hAnsi="Times New Roman" w:eastAsia="宋体" w:cs="Times New Roman"/>
                <w:kern w:val="0"/>
                <w:sz w:val="28"/>
                <w:szCs w:val="28"/>
              </w:rPr>
              <w:t>移动</w:t>
            </w:r>
            <w:r>
              <w:rPr>
                <w:rFonts w:hint="eastAsia" w:ascii="Calibri" w:hAnsi="Times New Roman" w:eastAsia="宋体" w:cs="Times New Roman"/>
                <w:kern w:val="0"/>
                <w:sz w:val="28"/>
                <w:szCs w:val="28"/>
                <w:lang w:eastAsia="zh-Hans"/>
              </w:rPr>
              <w:t>仓储柜</w:t>
            </w:r>
          </w:p>
          <w:p>
            <w:pPr>
              <w:rPr>
                <w:rFonts w:ascii="Times New Roman" w:hAnsi="Times New Roman" w:eastAsia="宋体" w:cs="Times New Roman"/>
                <w:kern w:val="0"/>
                <w:sz w:val="28"/>
                <w:szCs w:val="28"/>
                <w:lang w:eastAsia="zh-Hans"/>
              </w:rPr>
            </w:pPr>
          </w:p>
        </w:tc>
        <w:tc>
          <w:tcPr>
            <w:tcW w:w="6135" w:type="dxa"/>
          </w:tcPr>
          <w:p>
            <w:pPr>
              <w:widowControl/>
              <w:jc w:val="left"/>
              <w:textAlignment w:val="top"/>
              <w:rPr>
                <w:rFonts w:ascii="Times New Roman" w:hAnsi="Times New Roman" w:eastAsia="宋体" w:cs="Times New Roman"/>
                <w:kern w:val="0"/>
                <w:sz w:val="28"/>
                <w:szCs w:val="28"/>
                <w:lang w:eastAsia="zh-Hans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8"/>
                <w:szCs w:val="28"/>
                <w:lang w:eastAsia="zh-Hans"/>
              </w:rPr>
              <w:t>1：架体双面6层使用</w:t>
            </w:r>
          </w:p>
          <w:p>
            <w:pPr>
              <w:widowControl/>
              <w:jc w:val="left"/>
              <w:textAlignment w:val="top"/>
              <w:rPr>
                <w:rFonts w:ascii="Times New Roman" w:hAnsi="Times New Roman" w:eastAsia="宋体" w:cs="Times New Roman"/>
                <w:kern w:val="0"/>
                <w:sz w:val="28"/>
                <w:szCs w:val="28"/>
                <w:lang w:eastAsia="zh-Hans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8"/>
                <w:szCs w:val="28"/>
                <w:lang w:eastAsia="zh-Hans"/>
              </w:rPr>
              <w:t>2：结构：架体采用双柱式结构，每层由两块搁板组成，每块搁板可承重≥40KG，配有挂板，层间距可调整，主要由轨道、底盘、立柱、搁板、挂板、顶板、侧面板、传动、防倾倒、缓冲密封装置组成。每列都设有制动装置；架体间的接触面都有缓冲和磁性密封胶条。</w:t>
            </w:r>
          </w:p>
          <w:p>
            <w:pPr>
              <w:widowControl/>
              <w:jc w:val="left"/>
              <w:textAlignment w:val="top"/>
              <w:rPr>
                <w:rFonts w:hint="eastAsia" w:ascii="Times New Roman" w:hAnsi="Times New Roman" w:eastAsia="宋体" w:cs="Times New Roman"/>
                <w:kern w:val="0"/>
                <w:sz w:val="28"/>
                <w:szCs w:val="28"/>
                <w:lang w:eastAsia="zh-Hans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8"/>
                <w:szCs w:val="28"/>
                <w:lang w:eastAsia="zh-Hans"/>
              </w:rPr>
              <w:t>3：材质：底盘2.5mm，18×18镀锌实心方钢，立柱1.2，层板1.0，挂板1.0，侧板1.0，冲压成型。来料采用国家一级优质冷轧钢板成型制作而成。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top"/>
              <w:rPr>
                <w:rFonts w:hint="eastAsia" w:ascii="Times New Roman" w:hAnsi="Times New Roman" w:eastAsia="宋体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8"/>
                <w:szCs w:val="28"/>
                <w:lang w:val="en-US" w:eastAsia="zh-CN"/>
              </w:rPr>
              <w:t>配有可移动的踏板，方便管理人员获取高层模型</w:t>
            </w:r>
          </w:p>
          <w:p>
            <w:pPr>
              <w:widowControl/>
              <w:numPr>
                <w:numId w:val="0"/>
              </w:numPr>
              <w:jc w:val="left"/>
              <w:textAlignment w:val="top"/>
              <w:rPr>
                <w:rFonts w:hint="default" w:ascii="Times New Roman" w:hAnsi="Times New Roman" w:eastAsia="宋体" w:cs="Times New Roman"/>
                <w:kern w:val="0"/>
                <w:sz w:val="28"/>
                <w:szCs w:val="28"/>
                <w:lang w:val="en-US" w:eastAsia="zh-CN"/>
              </w:rPr>
            </w:pPr>
          </w:p>
        </w:tc>
      </w:tr>
    </w:tbl>
    <w:p>
      <w:pPr>
        <w:rPr>
          <w:rFonts w:hint="default" w:eastAsiaTheme="minorEastAsia"/>
          <w:lang w:val="en-US" w:eastAsia="zh-CN"/>
        </w:rPr>
      </w:pPr>
      <w:r>
        <w:rPr>
          <w:rFonts w:hint="eastAsia"/>
          <w:lang w:eastAsia="zh-CN"/>
        </w:rPr>
        <w:t>备注：本项目内容均需满足根据客户需求和场地进行个体化设计，设计、安装、运输、调试均不另外收费。保修</w:t>
      </w:r>
      <w:r>
        <w:rPr>
          <w:rFonts w:hint="eastAsia"/>
          <w:lang w:val="en-US" w:eastAsia="zh-CN"/>
        </w:rPr>
        <w:t>3年以上（含3年），维修响应要求48小时内。</w:t>
      </w:r>
      <w:bookmarkStart w:id="0" w:name="_GoBack"/>
      <w:bookmarkEnd w:id="0"/>
    </w:p>
    <w:p>
      <w:pPr>
        <w:autoSpaceDE w:val="0"/>
        <w:autoSpaceDN w:val="0"/>
        <w:adjustRightInd w:val="0"/>
        <w:spacing w:line="480" w:lineRule="auto"/>
        <w:jc w:val="left"/>
        <w:rPr>
          <w:rFonts w:ascii="微软雅黑" w:hAnsi="微软雅黑" w:eastAsia="微软雅黑" w:cs="微软雅黑"/>
          <w:sz w:val="24"/>
        </w:rPr>
      </w:pPr>
    </w:p>
    <w:p>
      <w:pPr>
        <w:autoSpaceDE w:val="0"/>
        <w:autoSpaceDN w:val="0"/>
        <w:adjustRightInd w:val="0"/>
        <w:spacing w:line="480" w:lineRule="auto"/>
        <w:jc w:val="left"/>
        <w:rPr>
          <w:rFonts w:ascii="宋体" w:hAnsi="宋体" w:eastAsia="宋体" w:cs="宋体"/>
          <w:sz w:val="28"/>
          <w:szCs w:val="28"/>
        </w:rPr>
      </w:pPr>
    </w:p>
    <w:p/>
    <w:sectPr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806BC60"/>
    <w:multiLevelType w:val="singleLevel"/>
    <w:tmpl w:val="F806BC60"/>
    <w:lvl w:ilvl="0" w:tentative="0">
      <w:start w:val="4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B78"/>
    <w:rsid w:val="003C77B1"/>
    <w:rsid w:val="00426EFC"/>
    <w:rsid w:val="0096140A"/>
    <w:rsid w:val="00B47B78"/>
    <w:rsid w:val="380E1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qFormat/>
    <w:uiPriority w:val="0"/>
    <w:pPr>
      <w:widowControl w:val="0"/>
      <w:ind w:firstLine="420" w:firstLineChars="20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45</Words>
  <Characters>260</Characters>
  <Lines>2</Lines>
  <Paragraphs>1</Paragraphs>
  <TotalTime>16</TotalTime>
  <ScaleCrop>false</ScaleCrop>
  <LinksUpToDate>false</LinksUpToDate>
  <CharactersWithSpaces>304</CharactersWithSpaces>
  <Application>WPS Office_11.3.0.9236_F1E327BC-269C-435d-A152-05C5408002CA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2022-01-21T02:28:00Z</dcterms:created>
  <dc:creator>DaisyH 18</dc:creator>
  <cp:lastModifiedBy>fen</cp:lastModifiedBy>
  <dcterms:modified xsi:type="dcterms:W3CDTF">2022-03-23T09:01:04Z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2052-11.3.0.9236</vt:lpwstr>
  </property>
</Properties>
</file>