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autoSpaceDE w:val="0"/>
        <w:autoSpaceDN w:val="0"/>
        <w:adjustRightInd w:val="0"/>
        <w:snapToGrid w:val="0"/>
        <w:spacing w:beforeLines="150" w:after="0" w:line="360" w:lineRule="auto"/>
        <w:ind w:left="0" w:firstLine="0"/>
        <w:jc w:val="center"/>
        <w:textAlignment w:val="baseline"/>
        <w:rPr>
          <w:rFonts w:ascii="宋体" w:hAnsi="宋体" w:eastAsia="宋体" w:cs="宋体"/>
          <w:szCs w:val="21"/>
        </w:rPr>
      </w:pPr>
      <w:bookmarkStart w:id="1" w:name="_GoBack"/>
      <w:r>
        <w:rPr>
          <w:rFonts w:hint="eastAsia" w:ascii="宋体" w:hAnsi="宋体" w:eastAsia="宋体" w:cs="宋体"/>
          <w:szCs w:val="21"/>
        </w:rPr>
        <w:t>湛江中心人民医院停车场电子发票系统实施服务采购项目需求书</w:t>
      </w:r>
      <w:bookmarkEnd w:id="1"/>
    </w:p>
    <w:p>
      <w:pPr>
        <w:rPr>
          <w:rFonts w:cs="Arial" w:asciiTheme="minorEastAsia" w:hAnsiTheme="minorEastAsia" w:eastAsiaTheme="minorEastAsia"/>
          <w:b/>
          <w:color w:val="000000" w:themeColor="text1"/>
          <w:szCs w:val="21"/>
        </w:rPr>
      </w:pPr>
      <w:r>
        <w:rPr>
          <w:rFonts w:hint="eastAsia"/>
          <w:b/>
        </w:rPr>
        <w:t>（一）项目情况一览表：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5"/>
        <w:gridCol w:w="2865"/>
        <w:gridCol w:w="839"/>
        <w:gridCol w:w="857"/>
        <w:gridCol w:w="30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543" w:type="pct"/>
            <w:shd w:val="clear" w:color="auto" w:fill="DCE6F2"/>
            <w:vAlign w:val="center"/>
          </w:tcPr>
          <w:p>
            <w:pPr>
              <w:spacing w:line="360" w:lineRule="auto"/>
              <w:jc w:val="center"/>
              <w:rPr>
                <w:b/>
                <w:bCs/>
                <w:sz w:val="24"/>
                <w:szCs w:val="24"/>
              </w:rPr>
            </w:pPr>
            <w:r>
              <w:rPr>
                <w:rFonts w:hint="eastAsia"/>
                <w:b/>
                <w:bCs/>
                <w:sz w:val="24"/>
                <w:szCs w:val="24"/>
              </w:rPr>
              <w:t>序号</w:t>
            </w:r>
          </w:p>
        </w:tc>
        <w:tc>
          <w:tcPr>
            <w:tcW w:w="1681" w:type="pct"/>
            <w:shd w:val="clear" w:color="auto" w:fill="DCE6F2"/>
            <w:vAlign w:val="center"/>
          </w:tcPr>
          <w:p>
            <w:pPr>
              <w:spacing w:line="360" w:lineRule="auto"/>
              <w:jc w:val="center"/>
              <w:rPr>
                <w:b/>
                <w:bCs/>
                <w:sz w:val="24"/>
                <w:szCs w:val="24"/>
              </w:rPr>
            </w:pPr>
            <w:r>
              <w:rPr>
                <w:rFonts w:hint="eastAsia"/>
                <w:b/>
                <w:bCs/>
                <w:sz w:val="24"/>
                <w:szCs w:val="24"/>
              </w:rPr>
              <w:t>采购品目名称</w:t>
            </w:r>
          </w:p>
        </w:tc>
        <w:tc>
          <w:tcPr>
            <w:tcW w:w="492" w:type="pct"/>
            <w:shd w:val="clear" w:color="auto" w:fill="DCE6F2"/>
            <w:vAlign w:val="center"/>
          </w:tcPr>
          <w:p>
            <w:pPr>
              <w:spacing w:line="360" w:lineRule="auto"/>
              <w:jc w:val="center"/>
              <w:rPr>
                <w:sz w:val="24"/>
                <w:szCs w:val="24"/>
              </w:rPr>
            </w:pPr>
            <w:r>
              <w:rPr>
                <w:rFonts w:hint="eastAsia"/>
                <w:b/>
                <w:bCs/>
                <w:sz w:val="24"/>
                <w:szCs w:val="24"/>
              </w:rPr>
              <w:t>数量</w:t>
            </w:r>
          </w:p>
        </w:tc>
        <w:tc>
          <w:tcPr>
            <w:tcW w:w="503" w:type="pct"/>
            <w:shd w:val="clear" w:color="auto" w:fill="DCE6F2"/>
            <w:vAlign w:val="center"/>
          </w:tcPr>
          <w:p>
            <w:pPr>
              <w:spacing w:line="360" w:lineRule="auto"/>
              <w:jc w:val="center"/>
              <w:rPr>
                <w:b/>
                <w:bCs/>
                <w:sz w:val="24"/>
                <w:szCs w:val="24"/>
              </w:rPr>
            </w:pPr>
            <w:r>
              <w:rPr>
                <w:rFonts w:hint="eastAsia"/>
                <w:b/>
                <w:bCs/>
                <w:sz w:val="24"/>
                <w:szCs w:val="24"/>
              </w:rPr>
              <w:t>单位</w:t>
            </w:r>
          </w:p>
        </w:tc>
        <w:tc>
          <w:tcPr>
            <w:tcW w:w="1781" w:type="pct"/>
            <w:shd w:val="clear" w:color="auto" w:fill="DCE6F2"/>
            <w:vAlign w:val="center"/>
          </w:tcPr>
          <w:p>
            <w:pPr>
              <w:spacing w:line="360" w:lineRule="auto"/>
              <w:jc w:val="center"/>
              <w:rPr>
                <w:b/>
                <w:bCs/>
                <w:sz w:val="24"/>
                <w:szCs w:val="24"/>
              </w:rPr>
            </w:pPr>
            <w:r>
              <w:rPr>
                <w:rFonts w:hint="eastAsia" w:cs="Arial" w:asciiTheme="minorEastAsia" w:hAnsiTheme="minorEastAsia" w:eastAsiaTheme="minorEastAsia"/>
                <w:b/>
                <w:color w:val="000000" w:themeColor="text1"/>
                <w:szCs w:val="21"/>
              </w:rPr>
              <w:t>本项目</w:t>
            </w:r>
            <w:r>
              <w:rPr>
                <w:rFonts w:cs="Arial" w:asciiTheme="minorEastAsia" w:hAnsiTheme="minorEastAsia" w:eastAsiaTheme="minorEastAsia"/>
                <w:b/>
                <w:color w:val="000000" w:themeColor="text1"/>
                <w:szCs w:val="21"/>
              </w:rPr>
              <w:t>采购预算</w:t>
            </w:r>
            <w:r>
              <w:rPr>
                <w:rFonts w:hint="eastAsia" w:cs="Arial" w:asciiTheme="minorEastAsia" w:hAnsiTheme="minorEastAsia" w:eastAsiaTheme="minorEastAsia"/>
                <w:b/>
                <w:color w:val="000000" w:themeColor="text1"/>
                <w:szCs w:val="21"/>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543" w:type="pct"/>
            <w:vAlign w:val="center"/>
          </w:tcPr>
          <w:p>
            <w:pPr>
              <w:spacing w:line="360" w:lineRule="auto"/>
              <w:jc w:val="center"/>
              <w:rPr>
                <w:sz w:val="24"/>
                <w:szCs w:val="24"/>
              </w:rPr>
            </w:pPr>
            <w:r>
              <w:rPr>
                <w:rFonts w:hint="eastAsia"/>
                <w:sz w:val="24"/>
                <w:szCs w:val="24"/>
              </w:rPr>
              <w:t>1</w:t>
            </w:r>
          </w:p>
        </w:tc>
        <w:tc>
          <w:tcPr>
            <w:tcW w:w="1681" w:type="pct"/>
            <w:vAlign w:val="center"/>
          </w:tcPr>
          <w:p>
            <w:pPr>
              <w:spacing w:line="360" w:lineRule="auto"/>
              <w:jc w:val="center"/>
              <w:rPr>
                <w:sz w:val="24"/>
                <w:szCs w:val="24"/>
              </w:rPr>
            </w:pPr>
            <w:r>
              <w:rPr>
                <w:rFonts w:hint="eastAsia" w:ascii="宋体" w:hAnsi="宋体" w:cs="宋体"/>
                <w:szCs w:val="21"/>
              </w:rPr>
              <w:t>停车场电子发票系统实施服务</w:t>
            </w:r>
          </w:p>
        </w:tc>
        <w:tc>
          <w:tcPr>
            <w:tcW w:w="492" w:type="pct"/>
            <w:vAlign w:val="center"/>
          </w:tcPr>
          <w:p>
            <w:pPr>
              <w:spacing w:line="360" w:lineRule="auto"/>
              <w:jc w:val="center"/>
              <w:rPr>
                <w:sz w:val="24"/>
                <w:szCs w:val="24"/>
              </w:rPr>
            </w:pPr>
            <w:r>
              <w:rPr>
                <w:rFonts w:hint="eastAsia"/>
                <w:sz w:val="24"/>
                <w:szCs w:val="24"/>
              </w:rPr>
              <w:t>1</w:t>
            </w:r>
          </w:p>
        </w:tc>
        <w:tc>
          <w:tcPr>
            <w:tcW w:w="503" w:type="pct"/>
            <w:vAlign w:val="center"/>
          </w:tcPr>
          <w:p>
            <w:pPr>
              <w:spacing w:line="360" w:lineRule="auto"/>
              <w:jc w:val="center"/>
              <w:rPr>
                <w:sz w:val="24"/>
                <w:szCs w:val="24"/>
              </w:rPr>
            </w:pPr>
            <w:r>
              <w:rPr>
                <w:rFonts w:hint="eastAsia"/>
                <w:sz w:val="24"/>
                <w:szCs w:val="24"/>
              </w:rPr>
              <w:t>套</w:t>
            </w:r>
          </w:p>
        </w:tc>
        <w:tc>
          <w:tcPr>
            <w:tcW w:w="1781" w:type="pct"/>
            <w:vAlign w:val="center"/>
          </w:tcPr>
          <w:p>
            <w:pPr>
              <w:spacing w:line="360" w:lineRule="auto"/>
              <w:jc w:val="center"/>
              <w:rPr>
                <w:sz w:val="24"/>
                <w:szCs w:val="24"/>
              </w:rPr>
            </w:pPr>
            <w:r>
              <w:rPr>
                <w:rFonts w:hint="eastAsia" w:cs="Arial" w:asciiTheme="minorEastAsia" w:hAnsiTheme="minorEastAsia" w:eastAsiaTheme="minorEastAsia"/>
                <w:b/>
                <w:color w:val="000000" w:themeColor="text1"/>
                <w:szCs w:val="21"/>
              </w:rPr>
              <w:t>30000万元</w:t>
            </w:r>
          </w:p>
        </w:tc>
      </w:tr>
    </w:tbl>
    <w:p>
      <w:pPr>
        <w:pStyle w:val="3"/>
        <w:widowControl/>
        <w:autoSpaceDE w:val="0"/>
        <w:autoSpaceDN w:val="0"/>
        <w:adjustRightInd w:val="0"/>
        <w:snapToGrid w:val="0"/>
        <w:spacing w:beforeLines="150" w:after="0" w:line="360" w:lineRule="auto"/>
        <w:ind w:left="0" w:firstLine="0"/>
        <w:textAlignment w:val="baseline"/>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1"/>
          <w:szCs w:val="21"/>
        </w:rPr>
        <w:t>（二）商务要求</w:t>
      </w:r>
    </w:p>
    <w:p>
      <w:pPr>
        <w:numPr>
          <w:ilvl w:val="0"/>
          <w:numId w:val="1"/>
        </w:numPr>
        <w:autoSpaceDE w:val="0"/>
        <w:autoSpaceDN w:val="0"/>
        <w:spacing w:line="360" w:lineRule="auto"/>
        <w:rPr>
          <w:rFonts w:asciiTheme="minorEastAsia" w:hAnsiTheme="minorEastAsia" w:eastAsiaTheme="minorEastAsia"/>
          <w:b/>
          <w:color w:val="000000" w:themeColor="text1"/>
          <w:szCs w:val="21"/>
          <w:lang w:val="hr-HR"/>
        </w:rPr>
      </w:pPr>
      <w:r>
        <w:rPr>
          <w:rFonts w:hint="eastAsia" w:asciiTheme="minorEastAsia" w:hAnsiTheme="minorEastAsia" w:eastAsiaTheme="minorEastAsia"/>
          <w:b/>
          <w:color w:val="000000" w:themeColor="text1"/>
          <w:szCs w:val="21"/>
          <w:lang w:val="hr-HR"/>
        </w:rPr>
        <w:t>投标人资格要求：</w:t>
      </w:r>
    </w:p>
    <w:p>
      <w:pPr>
        <w:numPr>
          <w:ilvl w:val="0"/>
          <w:numId w:val="2"/>
        </w:numPr>
        <w:tabs>
          <w:tab w:val="left" w:pos="540"/>
          <w:tab w:val="clear" w:pos="420"/>
        </w:tabs>
        <w:autoSpaceDE w:val="0"/>
        <w:autoSpaceDN w:val="0"/>
        <w:spacing w:line="360" w:lineRule="auto"/>
        <w:ind w:left="540" w:hanging="360"/>
        <w:jc w:val="left"/>
        <w:rPr>
          <w:rFonts w:asciiTheme="minorEastAsia" w:hAnsiTheme="minorEastAsia" w:eastAsiaTheme="minorEastAsia"/>
          <w:color w:val="000000" w:themeColor="text1"/>
          <w:szCs w:val="21"/>
          <w:lang w:val="hr-HR"/>
        </w:rPr>
      </w:pPr>
      <w:r>
        <w:rPr>
          <w:rFonts w:hint="eastAsia" w:asciiTheme="minorEastAsia" w:hAnsiTheme="minorEastAsia" w:eastAsiaTheme="minorEastAsia"/>
          <w:color w:val="000000" w:themeColor="text1"/>
          <w:szCs w:val="21"/>
          <w:lang w:val="hr-HR"/>
        </w:rPr>
        <w:t>投标人</w:t>
      </w:r>
      <w:r>
        <w:rPr>
          <w:rFonts w:asciiTheme="minorEastAsia" w:hAnsiTheme="minorEastAsia" w:eastAsiaTheme="minorEastAsia"/>
          <w:color w:val="000000" w:themeColor="text1"/>
          <w:szCs w:val="21"/>
          <w:lang w:val="hr-HR"/>
        </w:rPr>
        <w:t>需</w:t>
      </w:r>
      <w:r>
        <w:rPr>
          <w:rFonts w:hint="eastAsia" w:asciiTheme="minorEastAsia" w:hAnsiTheme="minorEastAsia" w:eastAsiaTheme="minorEastAsia"/>
          <w:color w:val="000000" w:themeColor="text1"/>
          <w:szCs w:val="21"/>
          <w:lang w:val="hr-HR"/>
        </w:rPr>
        <w:t>具备《</w:t>
      </w:r>
      <w:r>
        <w:rPr>
          <w:rFonts w:hint="eastAsia" w:ascii="宋体" w:hAnsi="宋体" w:cs="宋体"/>
          <w:color w:val="000000" w:themeColor="text1"/>
          <w:szCs w:val="21"/>
        </w:rPr>
        <w:t>中华人民共和国</w:t>
      </w:r>
      <w:r>
        <w:rPr>
          <w:rFonts w:hint="eastAsia" w:asciiTheme="minorEastAsia" w:hAnsiTheme="minorEastAsia" w:eastAsiaTheme="minorEastAsia"/>
          <w:color w:val="000000" w:themeColor="text1"/>
          <w:szCs w:val="21"/>
          <w:lang w:val="hr-HR"/>
        </w:rPr>
        <w:t>政府采购法》第二十二条规定的条件；</w:t>
      </w:r>
    </w:p>
    <w:p>
      <w:pPr>
        <w:tabs>
          <w:tab w:val="left" w:pos="525"/>
        </w:tabs>
        <w:spacing w:line="360" w:lineRule="auto"/>
        <w:ind w:left="630" w:leftChars="300"/>
        <w:jc w:val="left"/>
        <w:rPr>
          <w:rFonts w:asciiTheme="minorEastAsia" w:hAnsiTheme="minorEastAsia" w:eastAsiaTheme="minorEastAsia"/>
          <w:color w:val="000000" w:themeColor="text1"/>
          <w:szCs w:val="21"/>
        </w:rPr>
      </w:pPr>
      <w:r>
        <w:rPr>
          <w:rFonts w:asciiTheme="minorEastAsia" w:hAnsiTheme="minorEastAsia" w:eastAsiaTheme="minorEastAsia"/>
          <w:color w:val="000000" w:themeColor="text1"/>
          <w:szCs w:val="21"/>
        </w:rPr>
        <w:t>1）具有独立承担民事责任的能力；</w:t>
      </w:r>
      <w:r>
        <w:rPr>
          <w:rFonts w:asciiTheme="minorEastAsia" w:hAnsiTheme="minorEastAsia" w:eastAsiaTheme="minorEastAsia"/>
          <w:color w:val="000000" w:themeColor="text1"/>
          <w:szCs w:val="21"/>
        </w:rPr>
        <w:br w:type="textWrapping"/>
      </w:r>
      <w:r>
        <w:rPr>
          <w:rFonts w:asciiTheme="minorEastAsia" w:hAnsiTheme="minorEastAsia" w:eastAsiaTheme="minorEastAsia"/>
          <w:color w:val="000000" w:themeColor="text1"/>
          <w:szCs w:val="21"/>
        </w:rPr>
        <w:t>2）具有良好的商业信誉和健全的财务会计制度；</w:t>
      </w:r>
      <w:r>
        <w:rPr>
          <w:rFonts w:asciiTheme="minorEastAsia" w:hAnsiTheme="minorEastAsia" w:eastAsiaTheme="minorEastAsia"/>
          <w:color w:val="000000" w:themeColor="text1"/>
          <w:szCs w:val="21"/>
        </w:rPr>
        <w:br w:type="textWrapping"/>
      </w:r>
      <w:r>
        <w:rPr>
          <w:rFonts w:asciiTheme="minorEastAsia" w:hAnsiTheme="minorEastAsia" w:eastAsiaTheme="minorEastAsia"/>
          <w:color w:val="000000" w:themeColor="text1"/>
          <w:szCs w:val="21"/>
        </w:rPr>
        <w:t>3）具有履行合同所必需的设备和专业技术能力；</w:t>
      </w:r>
      <w:r>
        <w:rPr>
          <w:rFonts w:asciiTheme="minorEastAsia" w:hAnsiTheme="minorEastAsia" w:eastAsiaTheme="minorEastAsia"/>
          <w:color w:val="000000" w:themeColor="text1"/>
          <w:szCs w:val="21"/>
        </w:rPr>
        <w:br w:type="textWrapping"/>
      </w:r>
      <w:r>
        <w:rPr>
          <w:rFonts w:asciiTheme="minorEastAsia" w:hAnsiTheme="minorEastAsia" w:eastAsiaTheme="minorEastAsia"/>
          <w:color w:val="000000" w:themeColor="text1"/>
          <w:szCs w:val="21"/>
        </w:rPr>
        <w:t>4）有依法缴纳税收和社会保障资金的良好记录；</w:t>
      </w:r>
      <w:r>
        <w:rPr>
          <w:rFonts w:asciiTheme="minorEastAsia" w:hAnsiTheme="minorEastAsia" w:eastAsiaTheme="minorEastAsia"/>
          <w:color w:val="000000" w:themeColor="text1"/>
          <w:szCs w:val="21"/>
        </w:rPr>
        <w:br w:type="textWrapping"/>
      </w:r>
      <w:r>
        <w:rPr>
          <w:rFonts w:asciiTheme="minorEastAsia" w:hAnsiTheme="minorEastAsia" w:eastAsiaTheme="minorEastAsia"/>
          <w:color w:val="000000" w:themeColor="text1"/>
          <w:szCs w:val="21"/>
        </w:rPr>
        <w:t>5）参加政府采购活动前三年内，在经营活动中没有重大违法记录；</w:t>
      </w:r>
      <w:r>
        <w:rPr>
          <w:rFonts w:asciiTheme="minorEastAsia" w:hAnsiTheme="minorEastAsia" w:eastAsiaTheme="minorEastAsia"/>
          <w:color w:val="000000" w:themeColor="text1"/>
          <w:szCs w:val="21"/>
        </w:rPr>
        <w:br w:type="textWrapping"/>
      </w:r>
      <w:r>
        <w:rPr>
          <w:rFonts w:asciiTheme="minorEastAsia" w:hAnsiTheme="minorEastAsia" w:eastAsiaTheme="minorEastAsia"/>
          <w:color w:val="000000" w:themeColor="text1"/>
          <w:szCs w:val="21"/>
        </w:rPr>
        <w:t>6）法律、政务法规规定的其他条件。</w:t>
      </w:r>
    </w:p>
    <w:p>
      <w:pPr>
        <w:numPr>
          <w:ilvl w:val="0"/>
          <w:numId w:val="2"/>
        </w:numPr>
        <w:tabs>
          <w:tab w:val="left" w:pos="540"/>
          <w:tab w:val="clear" w:pos="420"/>
        </w:tabs>
        <w:autoSpaceDE w:val="0"/>
        <w:autoSpaceDN w:val="0"/>
        <w:spacing w:line="360" w:lineRule="auto"/>
        <w:ind w:left="540" w:hanging="360"/>
        <w:jc w:val="left"/>
        <w:rPr>
          <w:rFonts w:asciiTheme="minorEastAsia" w:hAnsiTheme="minorEastAsia" w:eastAsiaTheme="minorEastAsia"/>
          <w:color w:val="000000" w:themeColor="text1"/>
          <w:szCs w:val="21"/>
          <w:lang w:val="hr-HR"/>
        </w:rPr>
      </w:pPr>
      <w:r>
        <w:rPr>
          <w:rFonts w:hint="eastAsia" w:ascii="宋体" w:hAnsi="宋体"/>
          <w:color w:val="000000" w:themeColor="text1"/>
          <w:szCs w:val="21"/>
        </w:rPr>
        <w:t>投标人须是中华人民共和国境内合法注册，能独立承担民事责任的法人</w:t>
      </w:r>
      <w:r>
        <w:rPr>
          <w:rFonts w:hint="eastAsia" w:asciiTheme="minorEastAsia" w:hAnsiTheme="minorEastAsia" w:eastAsiaTheme="minorEastAsia"/>
          <w:color w:val="000000" w:themeColor="text1"/>
          <w:szCs w:val="21"/>
          <w:lang w:val="hr-HR"/>
        </w:rPr>
        <w:t>；</w:t>
      </w:r>
    </w:p>
    <w:p>
      <w:pPr>
        <w:numPr>
          <w:ilvl w:val="0"/>
          <w:numId w:val="2"/>
        </w:numPr>
        <w:tabs>
          <w:tab w:val="left" w:pos="540"/>
          <w:tab w:val="clear" w:pos="420"/>
        </w:tabs>
        <w:autoSpaceDE w:val="0"/>
        <w:autoSpaceDN w:val="0"/>
        <w:spacing w:line="360" w:lineRule="auto"/>
        <w:ind w:left="540" w:hanging="360"/>
        <w:jc w:val="left"/>
        <w:rPr>
          <w:rFonts w:asciiTheme="minorEastAsia" w:hAnsiTheme="minorEastAsia" w:eastAsiaTheme="minorEastAsia"/>
          <w:color w:val="000000" w:themeColor="text1"/>
          <w:szCs w:val="21"/>
          <w:lang w:val="hr-HR"/>
        </w:rPr>
      </w:pPr>
      <w:r>
        <w:rPr>
          <w:rFonts w:hint="eastAsia" w:asciiTheme="minorEastAsia" w:hAnsiTheme="minorEastAsia" w:eastAsiaTheme="minorEastAsia"/>
          <w:color w:val="000000" w:themeColor="text1"/>
          <w:szCs w:val="21"/>
          <w:lang w:val="hr-HR"/>
        </w:rPr>
        <w:t>本项目不接受联合体投标；</w:t>
      </w:r>
    </w:p>
    <w:p>
      <w:pPr>
        <w:numPr>
          <w:ilvl w:val="0"/>
          <w:numId w:val="1"/>
        </w:numPr>
        <w:tabs>
          <w:tab w:val="left" w:pos="420"/>
          <w:tab w:val="left" w:pos="540"/>
          <w:tab w:val="clear" w:pos="561"/>
        </w:tabs>
        <w:autoSpaceDE w:val="0"/>
        <w:autoSpaceDN w:val="0"/>
        <w:spacing w:line="360" w:lineRule="auto"/>
        <w:rPr>
          <w:rFonts w:asciiTheme="minorEastAsia" w:hAnsiTheme="minorEastAsia" w:eastAsiaTheme="minorEastAsia"/>
          <w:color w:val="000000" w:themeColor="text1"/>
          <w:szCs w:val="21"/>
          <w:lang w:val="hr-HR"/>
        </w:rPr>
      </w:pPr>
      <w:r>
        <w:rPr>
          <w:rFonts w:asciiTheme="minorEastAsia" w:hAnsiTheme="minorEastAsia" w:eastAsiaTheme="minorEastAsia"/>
          <w:b/>
          <w:bCs/>
          <w:color w:val="000000" w:themeColor="text1"/>
          <w:szCs w:val="21"/>
        </w:rPr>
        <w:t>投标报价包括：</w:t>
      </w:r>
      <w:r>
        <w:rPr>
          <w:rFonts w:hint="eastAsia" w:cs="宋体" w:asciiTheme="minorEastAsia" w:hAnsiTheme="minorEastAsia" w:eastAsiaTheme="minorEastAsia"/>
          <w:bCs/>
          <w:color w:val="000000" w:themeColor="text1"/>
          <w:szCs w:val="21"/>
        </w:rPr>
        <w:t>安装调试费、验收、人力成本、税金等一切费用，采购人不再支付任何费用。（</w:t>
      </w:r>
      <w:r>
        <w:rPr>
          <w:rFonts w:hint="eastAsia" w:asciiTheme="minorEastAsia" w:hAnsiTheme="minorEastAsia" w:eastAsiaTheme="minorEastAsia"/>
          <w:bCs/>
          <w:color w:val="000000" w:themeColor="text1"/>
          <w:szCs w:val="21"/>
        </w:rPr>
        <w:t>以上费用需在投标分项报价表中详细列明</w:t>
      </w:r>
      <w:r>
        <w:rPr>
          <w:rFonts w:hint="eastAsia" w:cs="宋体" w:asciiTheme="minorEastAsia" w:hAnsiTheme="minorEastAsia" w:eastAsiaTheme="minorEastAsia"/>
          <w:color w:val="000000" w:themeColor="text1"/>
          <w:szCs w:val="21"/>
        </w:rPr>
        <w:t>）</w:t>
      </w:r>
      <w:r>
        <w:rPr>
          <w:rFonts w:hint="eastAsia" w:asciiTheme="minorEastAsia" w:hAnsiTheme="minorEastAsia" w:eastAsiaTheme="minorEastAsia"/>
          <w:bCs/>
          <w:color w:val="000000" w:themeColor="text1"/>
          <w:szCs w:val="21"/>
        </w:rPr>
        <w:t>。</w:t>
      </w:r>
    </w:p>
    <w:p>
      <w:pPr>
        <w:numPr>
          <w:ilvl w:val="0"/>
          <w:numId w:val="1"/>
        </w:numPr>
        <w:spacing w:line="360" w:lineRule="auto"/>
        <w:rPr>
          <w:rFonts w:cs="宋体" w:asciiTheme="minorEastAsia" w:hAnsiTheme="minorEastAsia" w:eastAsiaTheme="minorEastAsia"/>
          <w:b/>
          <w:color w:val="000000" w:themeColor="text1"/>
          <w:szCs w:val="21"/>
        </w:rPr>
      </w:pPr>
      <w:r>
        <w:rPr>
          <w:rFonts w:hint="eastAsia" w:asciiTheme="minorEastAsia" w:hAnsiTheme="minorEastAsia" w:eastAsiaTheme="minorEastAsia"/>
          <w:b/>
          <w:bCs/>
          <w:color w:val="000000" w:themeColor="text1"/>
          <w:szCs w:val="21"/>
        </w:rPr>
        <w:t>完工地点：</w:t>
      </w:r>
      <w:r>
        <w:rPr>
          <w:rFonts w:hint="eastAsia" w:asciiTheme="minorEastAsia" w:hAnsiTheme="minorEastAsia" w:eastAsiaTheme="minorEastAsia"/>
          <w:bCs/>
          <w:color w:val="000000" w:themeColor="text1"/>
          <w:szCs w:val="21"/>
        </w:rPr>
        <w:t>采购人指定地点。</w:t>
      </w:r>
    </w:p>
    <w:p>
      <w:pPr>
        <w:pStyle w:val="191"/>
        <w:widowControl/>
        <w:numPr>
          <w:ilvl w:val="0"/>
          <w:numId w:val="1"/>
        </w:numPr>
        <w:tabs>
          <w:tab w:val="left" w:pos="735"/>
        </w:tabs>
        <w:adjustRightInd w:val="0"/>
        <w:snapToGrid w:val="0"/>
        <w:spacing w:line="360" w:lineRule="auto"/>
        <w:ind w:firstLineChars="0"/>
        <w:rPr>
          <w:rFonts w:hAnsi="宋体" w:cs="宋体"/>
          <w:szCs w:val="21"/>
        </w:rPr>
      </w:pPr>
      <w:r>
        <w:rPr>
          <w:rFonts w:hint="eastAsia" w:asciiTheme="minorEastAsia" w:hAnsiTheme="minorEastAsia" w:eastAsiaTheme="minorEastAsia"/>
          <w:b/>
          <w:bCs/>
          <w:color w:val="000000" w:themeColor="text1"/>
          <w:szCs w:val="21"/>
        </w:rPr>
        <w:t>完工期：</w:t>
      </w:r>
      <w:bookmarkStart w:id="0" w:name="_Toc174263007"/>
      <w:r>
        <w:rPr>
          <w:rFonts w:hint="eastAsia" w:hAnsi="宋体" w:cs="宋体"/>
          <w:szCs w:val="21"/>
        </w:rPr>
        <w:t>采购合同签订之日起15天内系统上线，1个月内系统达到验收标准。（超出该完工期作为无效投标处理）。</w:t>
      </w:r>
      <w:bookmarkEnd w:id="0"/>
    </w:p>
    <w:p>
      <w:pPr>
        <w:pStyle w:val="191"/>
        <w:widowControl/>
        <w:numPr>
          <w:ilvl w:val="0"/>
          <w:numId w:val="1"/>
        </w:numPr>
        <w:tabs>
          <w:tab w:val="left" w:pos="735"/>
        </w:tabs>
        <w:adjustRightInd w:val="0"/>
        <w:snapToGrid w:val="0"/>
        <w:spacing w:line="360" w:lineRule="auto"/>
        <w:ind w:firstLineChars="0"/>
        <w:rPr>
          <w:rFonts w:asciiTheme="minorEastAsia" w:hAnsiTheme="minorEastAsia" w:eastAsiaTheme="minorEastAsia"/>
          <w:b/>
          <w:bCs/>
          <w:color w:val="000000" w:themeColor="text1"/>
          <w:szCs w:val="21"/>
        </w:rPr>
      </w:pPr>
      <w:r>
        <w:rPr>
          <w:rFonts w:hint="eastAsia" w:asciiTheme="minorEastAsia" w:hAnsiTheme="minorEastAsia" w:eastAsiaTheme="minorEastAsia"/>
          <w:b/>
          <w:bCs/>
          <w:color w:val="000000" w:themeColor="text1"/>
          <w:szCs w:val="21"/>
        </w:rPr>
        <w:t>验收标准：</w:t>
      </w:r>
      <w:r>
        <w:rPr>
          <w:rFonts w:hint="eastAsia" w:asciiTheme="minorEastAsia" w:hAnsiTheme="minorEastAsia" w:eastAsiaTheme="minorEastAsia"/>
          <w:bCs/>
          <w:color w:val="000000" w:themeColor="text1"/>
          <w:szCs w:val="21"/>
        </w:rPr>
        <w:t>项目正式上线，系统能稳定运行并成功开出首张增值税电子发票，经院方确认后可进行验收。</w:t>
      </w:r>
    </w:p>
    <w:p>
      <w:pPr>
        <w:numPr>
          <w:ilvl w:val="0"/>
          <w:numId w:val="1"/>
        </w:numPr>
        <w:spacing w:line="360" w:lineRule="auto"/>
        <w:rPr>
          <w:rFonts w:cs="宋体" w:asciiTheme="minorEastAsia" w:hAnsiTheme="minorEastAsia" w:eastAsiaTheme="minorEastAsia"/>
          <w:b/>
          <w:color w:val="000000" w:themeColor="text1"/>
          <w:szCs w:val="21"/>
        </w:rPr>
      </w:pPr>
      <w:r>
        <w:rPr>
          <w:rFonts w:hint="eastAsia" w:asciiTheme="minorEastAsia" w:hAnsiTheme="minorEastAsia" w:eastAsiaTheme="minorEastAsia"/>
          <w:b/>
          <w:bCs/>
          <w:color w:val="000000" w:themeColor="text1"/>
          <w:szCs w:val="21"/>
        </w:rPr>
        <w:t>付款方式：</w:t>
      </w:r>
      <w:r>
        <w:rPr>
          <w:rFonts w:hint="eastAsia" w:hAnsi="宋体" w:cs="宋体"/>
          <w:szCs w:val="21"/>
        </w:rPr>
        <w:t>合同签订之日起15个工作日内支付合同款的40%，本</w:t>
      </w:r>
      <w:r>
        <w:rPr>
          <w:rFonts w:hAnsi="宋体" w:cs="宋体"/>
          <w:szCs w:val="21"/>
        </w:rPr>
        <w:t xml:space="preserve">项目上线 </w:t>
      </w:r>
      <w:r>
        <w:rPr>
          <w:rFonts w:hint="eastAsia" w:hAnsi="宋体" w:cs="宋体"/>
          <w:szCs w:val="21"/>
        </w:rPr>
        <w:t>（</w:t>
      </w:r>
      <w:r>
        <w:rPr>
          <w:rFonts w:hAnsi="宋体" w:cs="宋体"/>
          <w:szCs w:val="21"/>
        </w:rPr>
        <w:t>开出医院第一张</w:t>
      </w:r>
      <w:r>
        <w:rPr>
          <w:rFonts w:hint="eastAsia" w:asciiTheme="minorEastAsia" w:hAnsiTheme="minorEastAsia" w:eastAsiaTheme="minorEastAsia"/>
          <w:bCs/>
          <w:color w:val="000000" w:themeColor="text1"/>
          <w:szCs w:val="21"/>
        </w:rPr>
        <w:t>增值税电子发票</w:t>
      </w:r>
      <w:r>
        <w:rPr>
          <w:rFonts w:hint="eastAsia" w:hAnsi="宋体" w:cs="宋体"/>
          <w:szCs w:val="21"/>
        </w:rPr>
        <w:t>）并完成验收</w:t>
      </w:r>
      <w:r>
        <w:rPr>
          <w:rFonts w:hAnsi="宋体" w:cs="宋体"/>
          <w:szCs w:val="21"/>
        </w:rPr>
        <w:t>后1</w:t>
      </w:r>
      <w:r>
        <w:rPr>
          <w:rFonts w:hint="eastAsia" w:hAnsi="宋体" w:cs="宋体"/>
          <w:szCs w:val="21"/>
        </w:rPr>
        <w:t>5</w:t>
      </w:r>
      <w:r>
        <w:rPr>
          <w:rFonts w:hAnsi="宋体" w:cs="宋体"/>
          <w:szCs w:val="21"/>
        </w:rPr>
        <w:t>个工作日</w:t>
      </w:r>
      <w:r>
        <w:rPr>
          <w:rFonts w:hint="eastAsia" w:hAnsi="宋体" w:cs="宋体"/>
          <w:szCs w:val="21"/>
        </w:rPr>
        <w:t>内，支付合同款的60%。</w:t>
      </w:r>
    </w:p>
    <w:p>
      <w:pPr>
        <w:numPr>
          <w:ilvl w:val="0"/>
          <w:numId w:val="1"/>
        </w:numPr>
        <w:spacing w:line="360" w:lineRule="auto"/>
        <w:rPr>
          <w:rFonts w:asciiTheme="minorEastAsia" w:hAnsiTheme="minorEastAsia" w:eastAsiaTheme="minorEastAsia"/>
          <w:b/>
          <w:bCs/>
          <w:color w:val="000000" w:themeColor="text1"/>
          <w:szCs w:val="21"/>
        </w:rPr>
      </w:pPr>
      <w:r>
        <w:rPr>
          <w:rFonts w:hint="eastAsia" w:cs="宋体" w:asciiTheme="minorEastAsia" w:hAnsiTheme="minorEastAsia" w:eastAsiaTheme="minorEastAsia"/>
          <w:b/>
          <w:color w:val="000000" w:themeColor="text1"/>
          <w:szCs w:val="21"/>
        </w:rPr>
        <w:t>售后服务要求：</w:t>
      </w:r>
    </w:p>
    <w:p>
      <w:pPr>
        <w:spacing w:line="360" w:lineRule="auto"/>
        <w:ind w:left="840" w:leftChars="250" w:hanging="315" w:hangingChars="150"/>
        <w:rPr>
          <w:rFonts w:asciiTheme="minorEastAsia" w:hAnsiTheme="minorEastAsia" w:eastAsiaTheme="minorEastAsia"/>
          <w:bCs/>
          <w:color w:val="000000" w:themeColor="text1"/>
          <w:szCs w:val="21"/>
        </w:rPr>
      </w:pPr>
      <w:r>
        <w:rPr>
          <w:rFonts w:hint="eastAsia" w:cs="宋体" w:asciiTheme="minorEastAsia" w:hAnsiTheme="minorEastAsia" w:eastAsiaTheme="minorEastAsia"/>
          <w:bCs/>
          <w:color w:val="000000" w:themeColor="text1"/>
          <w:szCs w:val="21"/>
        </w:rPr>
        <w:t>1、</w:t>
      </w:r>
      <w:r>
        <w:rPr>
          <w:rFonts w:hint="eastAsia" w:hAnsi="宋体" w:cs="宋体"/>
          <w:szCs w:val="21"/>
        </w:rPr>
        <w:t>免费维护期为一年，自本项目上线之日起计算。</w:t>
      </w:r>
    </w:p>
    <w:p>
      <w:pPr>
        <w:spacing w:line="360" w:lineRule="auto"/>
        <w:ind w:left="840" w:leftChars="250" w:hanging="315" w:hangingChars="150"/>
        <w:rPr>
          <w:rFonts w:asciiTheme="minorEastAsia" w:hAnsiTheme="minorEastAsia" w:eastAsiaTheme="minorEastAsia"/>
          <w:bCs/>
          <w:color w:val="000000" w:themeColor="text1"/>
          <w:szCs w:val="21"/>
        </w:rPr>
      </w:pPr>
      <w:r>
        <w:rPr>
          <w:rFonts w:hint="eastAsia" w:cs="宋体" w:asciiTheme="minorEastAsia" w:hAnsiTheme="minorEastAsia" w:eastAsiaTheme="minorEastAsia"/>
          <w:bCs/>
          <w:color w:val="000000" w:themeColor="text1"/>
          <w:szCs w:val="21"/>
        </w:rPr>
        <w:t>2、中标人须提供</w:t>
      </w:r>
      <w:r>
        <w:rPr>
          <w:rFonts w:hint="eastAsia" w:hAnsi="宋体" w:cs="宋体"/>
          <w:szCs w:val="21"/>
        </w:rPr>
        <w:t>7×24 小时运行保障服务：系统运行需配套建立7×24 小时运行保障体系加以支撑，以保障系统全时间段无故障不间断正常运转。7×24 小时运行保障服务指建立7×24 小时运行保障体系，并提供与之配套的服务</w:t>
      </w:r>
      <w:r>
        <w:rPr>
          <w:rFonts w:hint="eastAsia" w:cs="宋体" w:asciiTheme="minorEastAsia" w:hAnsiTheme="minorEastAsia" w:eastAsiaTheme="minorEastAsia"/>
          <w:color w:val="000000" w:themeColor="text1"/>
          <w:szCs w:val="21"/>
        </w:rPr>
        <w:t>。</w:t>
      </w:r>
    </w:p>
    <w:p>
      <w:pPr>
        <w:spacing w:line="360" w:lineRule="auto"/>
        <w:ind w:left="840" w:leftChars="250" w:hanging="315" w:hangingChars="150"/>
        <w:rPr>
          <w:rFonts w:asciiTheme="minorEastAsia" w:hAnsiTheme="minorEastAsia" w:eastAsiaTheme="minorEastAsia"/>
          <w:bCs/>
          <w:color w:val="000000" w:themeColor="text1"/>
          <w:szCs w:val="21"/>
        </w:rPr>
      </w:pPr>
      <w:r>
        <w:rPr>
          <w:rFonts w:hint="eastAsia" w:cs="宋体" w:asciiTheme="minorEastAsia" w:hAnsiTheme="minorEastAsia" w:eastAsiaTheme="minorEastAsia"/>
          <w:bCs/>
          <w:color w:val="000000" w:themeColor="text1"/>
          <w:szCs w:val="21"/>
        </w:rPr>
        <w:t>3、</w:t>
      </w:r>
      <w:r>
        <w:rPr>
          <w:rFonts w:hint="eastAsia" w:hAnsi="宋体" w:cs="宋体"/>
          <w:szCs w:val="21"/>
        </w:rPr>
        <w:t>免费维护服务包括但不限于以下内容：中标人以电话、电子邮件等形式为采购方提供免费咨询服务，对采购方合理要求做出实时响应和支持，并及时给予答复和解决；如果远程服务无法解决采购方要求，中标人应立即派遣项目技术人员用最快捷的交通工具前往现场，提供免费现场技术支持服务；中标人应向采购方承诺针对其提供的所有产品进行免费维护和缺陷修复，并根据采购方需求提供对产品的免费修改、补充、完善和升级服务。</w:t>
      </w:r>
    </w:p>
    <w:p>
      <w:pPr>
        <w:ind w:left="840" w:leftChars="250" w:hanging="315" w:hangingChars="150"/>
        <w:rPr>
          <w:color w:val="000000" w:themeColor="text1"/>
        </w:rPr>
      </w:pPr>
      <w:r>
        <w:rPr>
          <w:rFonts w:hint="eastAsia" w:cs="宋体" w:asciiTheme="minorEastAsia" w:hAnsiTheme="minorEastAsia" w:eastAsiaTheme="minorEastAsia"/>
          <w:bCs/>
          <w:color w:val="000000" w:themeColor="text1"/>
          <w:szCs w:val="21"/>
        </w:rPr>
        <w:t>4、针对采购人本次采购内容，</w:t>
      </w:r>
      <w:r>
        <w:rPr>
          <w:rFonts w:hint="eastAsia" w:ascii="宋体" w:hAnsi="宋体" w:cs="宋体"/>
          <w:bCs/>
          <w:color w:val="000000" w:themeColor="text1"/>
          <w:szCs w:val="21"/>
        </w:rPr>
        <w:t>投标人须对本项目的售后服务进行承诺，并提供售后服务方案。</w:t>
      </w:r>
    </w:p>
    <w:p>
      <w:pPr>
        <w:pStyle w:val="3"/>
        <w:widowControl/>
        <w:autoSpaceDE w:val="0"/>
        <w:autoSpaceDN w:val="0"/>
        <w:adjustRightInd w:val="0"/>
        <w:snapToGrid w:val="0"/>
        <w:spacing w:beforeLines="150" w:after="0" w:line="360" w:lineRule="auto"/>
        <w:ind w:left="0" w:firstLine="0"/>
        <w:textAlignment w:val="baseline"/>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1"/>
          <w:szCs w:val="21"/>
        </w:rPr>
        <w:t>（三）技术要求</w:t>
      </w:r>
    </w:p>
    <w:p>
      <w:pPr>
        <w:textAlignment w:val="center"/>
        <w:rPr>
          <w:b/>
        </w:rPr>
      </w:pPr>
      <w:r>
        <w:rPr>
          <w:rFonts w:hint="eastAsia"/>
          <w:b/>
        </w:rPr>
        <w:t>注：</w:t>
      </w:r>
    </w:p>
    <w:p>
      <w:pPr>
        <w:ind w:firstLine="102" w:firstLineChars="49"/>
        <w:textAlignment w:val="center"/>
        <w:rPr>
          <w:rFonts w:ascii="宋体" w:hAnsi="宋体" w:cs="等线"/>
          <w:szCs w:val="21"/>
        </w:rPr>
      </w:pPr>
      <w:r>
        <w:rPr>
          <w:rFonts w:hint="eastAsia" w:ascii="宋体" w:hAnsi="宋体" w:cs="等线"/>
          <w:szCs w:val="21"/>
        </w:rPr>
        <w:t>1.技术要求中带“▲”的为重要技术参数，未响应或不满足的每一项扣2分，扣完为止。</w:t>
      </w:r>
    </w:p>
    <w:p>
      <w:pPr>
        <w:ind w:firstLine="105" w:firstLineChars="50"/>
        <w:textAlignment w:val="center"/>
        <w:rPr>
          <w:rFonts w:ascii="宋体" w:hAnsi="宋体" w:cs="等线"/>
          <w:szCs w:val="21"/>
        </w:rPr>
      </w:pPr>
      <w:r>
        <w:rPr>
          <w:rFonts w:hint="eastAsia" w:ascii="宋体" w:hAnsi="宋体" w:cs="等线"/>
          <w:szCs w:val="21"/>
        </w:rPr>
        <w:t>2.技术要求中非“▲”的为一般技术参数，未响应或不满足的每一项扣1分，扣完为止。</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1687"/>
        <w:gridCol w:w="6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blHeader/>
        </w:trPr>
        <w:tc>
          <w:tcPr>
            <w:tcW w:w="480" w:type="pct"/>
            <w:shd w:val="clear" w:color="auto" w:fill="DCE6F2"/>
            <w:vAlign w:val="center"/>
          </w:tcPr>
          <w:p>
            <w:pPr>
              <w:jc w:val="center"/>
              <w:rPr>
                <w:rFonts w:ascii="宋体" w:hAnsi="宋体" w:cs="宋体"/>
                <w:b/>
                <w:bCs/>
                <w:sz w:val="24"/>
                <w:szCs w:val="24"/>
              </w:rPr>
            </w:pPr>
            <w:r>
              <w:rPr>
                <w:rFonts w:hint="eastAsia" w:ascii="宋体" w:hAnsi="宋体" w:cs="宋体"/>
                <w:b/>
                <w:bCs/>
                <w:sz w:val="24"/>
                <w:szCs w:val="24"/>
              </w:rPr>
              <w:t>序号</w:t>
            </w:r>
          </w:p>
        </w:tc>
        <w:tc>
          <w:tcPr>
            <w:tcW w:w="990" w:type="pct"/>
            <w:shd w:val="clear" w:color="auto" w:fill="DCE6F2"/>
            <w:vAlign w:val="center"/>
          </w:tcPr>
          <w:p>
            <w:pPr>
              <w:jc w:val="center"/>
              <w:rPr>
                <w:rFonts w:ascii="宋体" w:hAnsi="宋体" w:cs="宋体"/>
                <w:b/>
                <w:bCs/>
                <w:sz w:val="24"/>
                <w:szCs w:val="24"/>
              </w:rPr>
            </w:pPr>
            <w:r>
              <w:rPr>
                <w:rFonts w:hint="eastAsia" w:ascii="宋体" w:hAnsi="宋体" w:cs="宋体"/>
                <w:b/>
                <w:bCs/>
                <w:sz w:val="24"/>
                <w:szCs w:val="24"/>
              </w:rPr>
              <w:t>采购品目名称</w:t>
            </w:r>
          </w:p>
        </w:tc>
        <w:tc>
          <w:tcPr>
            <w:tcW w:w="3530" w:type="pct"/>
            <w:shd w:val="clear" w:color="auto" w:fill="DCE6F2"/>
            <w:vAlign w:val="center"/>
          </w:tcPr>
          <w:p>
            <w:pPr>
              <w:jc w:val="center"/>
              <w:rPr>
                <w:rFonts w:ascii="宋体" w:hAnsi="宋体" w:cs="宋体"/>
                <w:b/>
                <w:bCs/>
                <w:sz w:val="24"/>
                <w:szCs w:val="24"/>
              </w:rPr>
            </w:pPr>
            <w:r>
              <w:rPr>
                <w:rFonts w:hint="eastAsia" w:ascii="宋体" w:hAnsi="宋体" w:cs="宋体"/>
                <w:b/>
                <w:bCs/>
                <w:sz w:val="24"/>
                <w:szCs w:val="24"/>
              </w:rPr>
              <w:t>技术参数要求及服务内容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pct"/>
            <w:vAlign w:val="center"/>
          </w:tcPr>
          <w:p>
            <w:pPr>
              <w:spacing w:line="276" w:lineRule="auto"/>
              <w:ind w:right="-336" w:rightChars="-160"/>
              <w:jc w:val="center"/>
              <w:rPr>
                <w:rFonts w:ascii="宋体" w:hAnsi="宋体" w:cs="宋体"/>
                <w:b/>
                <w:szCs w:val="21"/>
              </w:rPr>
            </w:pPr>
            <w:r>
              <w:rPr>
                <w:rFonts w:hint="eastAsia" w:ascii="宋体" w:hAnsi="宋体" w:cs="宋体"/>
                <w:b/>
                <w:szCs w:val="21"/>
              </w:rPr>
              <w:t>1</w:t>
            </w:r>
          </w:p>
        </w:tc>
        <w:tc>
          <w:tcPr>
            <w:tcW w:w="990" w:type="pct"/>
            <w:vAlign w:val="center"/>
          </w:tcPr>
          <w:p>
            <w:pPr>
              <w:spacing w:line="276" w:lineRule="auto"/>
              <w:jc w:val="center"/>
              <w:rPr>
                <w:rFonts w:ascii="宋体" w:hAnsi="宋体" w:cs="宋体"/>
                <w:b/>
                <w:szCs w:val="21"/>
              </w:rPr>
            </w:pPr>
            <w:r>
              <w:rPr>
                <w:rFonts w:hint="eastAsia" w:ascii="宋体" w:hAnsi="宋体" w:cs="宋体"/>
                <w:b/>
                <w:bCs/>
                <w:sz w:val="24"/>
                <w:szCs w:val="24"/>
              </w:rPr>
              <w:t>停车场电子发票管理系统实施服务</w:t>
            </w:r>
          </w:p>
        </w:tc>
        <w:tc>
          <w:tcPr>
            <w:tcW w:w="3530" w:type="pct"/>
          </w:tcPr>
          <w:p>
            <w:pPr>
              <w:pStyle w:val="20"/>
              <w:spacing w:line="276" w:lineRule="auto"/>
              <w:rPr>
                <w:rFonts w:cs="宋体"/>
                <w:b/>
              </w:rPr>
            </w:pPr>
            <w:r>
              <w:rPr>
                <w:rFonts w:hint="eastAsia" w:cs="宋体"/>
                <w:b/>
              </w:rPr>
              <w:t>一、总体需求：</w:t>
            </w:r>
          </w:p>
          <w:p>
            <w:pPr>
              <w:pStyle w:val="20"/>
              <w:numPr>
                <w:ilvl w:val="0"/>
                <w:numId w:val="3"/>
              </w:numPr>
              <w:spacing w:line="276" w:lineRule="auto"/>
              <w:ind w:left="336" w:hanging="336"/>
              <w:rPr>
                <w:rFonts w:cs="宋体"/>
              </w:rPr>
            </w:pPr>
            <w:r>
              <w:rPr>
                <w:rFonts w:hint="eastAsia" w:cs="宋体"/>
              </w:rPr>
              <w:t>严格遵循税务总局的增值税电子发票系统标准规范，接入增值税电子发票管理系统，完成电子发票的开具、送达、查验、入账、归档，并实现与“领航停车场管理系统”的无缝对接。</w:t>
            </w:r>
          </w:p>
          <w:p>
            <w:pPr>
              <w:pStyle w:val="20"/>
              <w:numPr>
                <w:ilvl w:val="0"/>
                <w:numId w:val="3"/>
              </w:numPr>
              <w:spacing w:line="276" w:lineRule="auto"/>
              <w:ind w:left="336" w:hanging="336"/>
              <w:rPr>
                <w:rFonts w:cs="宋体"/>
              </w:rPr>
            </w:pPr>
            <w:r>
              <w:rPr>
                <w:rFonts w:hint="eastAsia" w:cs="宋体"/>
              </w:rPr>
              <w:t>实现车主驾车离场后可通过交易订单界面的开票按钮自动开具电子发票，解决人工等候取票过程、加快车辆通行速度，提高车场利用率及服务质量。　</w:t>
            </w:r>
          </w:p>
          <w:p>
            <w:pPr>
              <w:pStyle w:val="20"/>
              <w:spacing w:line="276" w:lineRule="auto"/>
              <w:rPr>
                <w:rFonts w:cs="宋体"/>
                <w:b/>
              </w:rPr>
            </w:pPr>
            <w:r>
              <w:rPr>
                <w:rFonts w:hint="eastAsia" w:cs="宋体"/>
                <w:b/>
              </w:rPr>
              <w:t>二、功能需求：</w:t>
            </w:r>
          </w:p>
          <w:p>
            <w:pPr>
              <w:pStyle w:val="20"/>
              <w:spacing w:line="276" w:lineRule="auto"/>
              <w:rPr>
                <w:rFonts w:cs="宋体"/>
                <w:b/>
              </w:rPr>
            </w:pPr>
            <w:r>
              <w:rPr>
                <w:rFonts w:hint="eastAsia" w:cs="宋体"/>
                <w:b/>
              </w:rPr>
              <w:t>1. ▲电子发票管理子系统</w:t>
            </w:r>
          </w:p>
          <w:p>
            <w:pPr>
              <w:pStyle w:val="20"/>
              <w:spacing w:line="276" w:lineRule="auto"/>
              <w:rPr>
                <w:rFonts w:cs="宋体"/>
              </w:rPr>
            </w:pPr>
            <w:r>
              <w:rPr>
                <w:rFonts w:hint="eastAsia" w:cs="宋体"/>
              </w:rPr>
              <w:t>（1）电子发票申领：医院向税务局发起用票申请，由发票申领人员在电子税务局填写申领单，在线提交给税局，税局接收到申领信息，经审批后，开票人进入增值税电子发票管理系统下载申领发票号信息，进行入库确认。</w:t>
            </w:r>
          </w:p>
          <w:p>
            <w:pPr>
              <w:pStyle w:val="20"/>
              <w:spacing w:line="276" w:lineRule="auto"/>
              <w:rPr>
                <w:rFonts w:cs="宋体"/>
              </w:rPr>
            </w:pPr>
            <w:r>
              <w:rPr>
                <w:rFonts w:hint="eastAsia" w:cs="宋体"/>
              </w:rPr>
              <w:t>（2）电子发票在线开具：医院开票员可登陆系统在线手工填写信息开具电子发票并推动给车主。</w:t>
            </w:r>
          </w:p>
          <w:p>
            <w:pPr>
              <w:pStyle w:val="20"/>
              <w:spacing w:line="276" w:lineRule="auto"/>
              <w:rPr>
                <w:rFonts w:cs="宋体"/>
              </w:rPr>
            </w:pPr>
            <w:r>
              <w:rPr>
                <w:rFonts w:hint="eastAsia" w:cs="宋体"/>
              </w:rPr>
              <w:t>（3）电子发票红冲：当发生退费或者信息有误时医院开票员可登陆系统对之前开出的蓝票进行红冲处理。</w:t>
            </w:r>
          </w:p>
          <w:p>
            <w:pPr>
              <w:pStyle w:val="20"/>
              <w:spacing w:line="276" w:lineRule="auto"/>
              <w:rPr>
                <w:rFonts w:cs="宋体"/>
              </w:rPr>
            </w:pPr>
            <w:r>
              <w:rPr>
                <w:rFonts w:hint="eastAsia" w:cs="宋体"/>
              </w:rPr>
              <w:t>（4）电子发票查询统计：支持对之前所有已开和未开的发票信息进行查询统计，方便财务核算。</w:t>
            </w:r>
          </w:p>
          <w:p>
            <w:pPr>
              <w:pStyle w:val="20"/>
              <w:spacing w:line="276" w:lineRule="auto"/>
              <w:rPr>
                <w:rFonts w:cs="宋体"/>
                <w:b/>
              </w:rPr>
            </w:pPr>
            <w:r>
              <w:rPr>
                <w:rFonts w:hint="eastAsia" w:cs="宋体"/>
                <w:b/>
              </w:rPr>
              <w:t>2、▲电子发票处理子系统</w:t>
            </w:r>
          </w:p>
          <w:p>
            <w:pPr>
              <w:autoSpaceDE w:val="0"/>
              <w:autoSpaceDN w:val="0"/>
              <w:adjustRightInd w:val="0"/>
              <w:spacing w:line="360" w:lineRule="auto"/>
              <w:ind w:firstLine="420" w:firstLineChars="200"/>
              <w:jc w:val="left"/>
              <w:rPr>
                <w:rFonts w:ascii="宋体" w:hAnsi="宋体" w:cs="宋体"/>
                <w:kern w:val="1"/>
                <w:szCs w:val="21"/>
              </w:rPr>
            </w:pPr>
            <w:r>
              <w:rPr>
                <w:rFonts w:hint="eastAsia" w:ascii="宋体" w:hAnsi="宋体" w:cs="宋体"/>
                <w:kern w:val="1"/>
                <w:szCs w:val="21"/>
              </w:rPr>
              <w:t>完成电子发票的开具，并将电子发票开具信息返回给停车场管理系统。</w:t>
            </w:r>
          </w:p>
          <w:p>
            <w:pPr>
              <w:pStyle w:val="20"/>
              <w:spacing w:line="276" w:lineRule="auto"/>
              <w:rPr>
                <w:rFonts w:cs="宋体"/>
                <w:b/>
              </w:rPr>
            </w:pPr>
            <w:r>
              <w:rPr>
                <w:rFonts w:hint="eastAsia" w:cs="宋体"/>
                <w:b/>
              </w:rPr>
              <w:t>3、▲电子发票签章子系统</w:t>
            </w:r>
          </w:p>
          <w:p>
            <w:pPr>
              <w:autoSpaceDE w:val="0"/>
              <w:autoSpaceDN w:val="0"/>
              <w:adjustRightInd w:val="0"/>
              <w:spacing w:line="360" w:lineRule="auto"/>
              <w:ind w:firstLine="420" w:firstLineChars="200"/>
              <w:jc w:val="left"/>
              <w:rPr>
                <w:rFonts w:ascii="宋体" w:hAnsi="宋体" w:cs="宋体"/>
                <w:kern w:val="1"/>
                <w:szCs w:val="21"/>
              </w:rPr>
            </w:pPr>
            <w:r>
              <w:rPr>
                <w:rFonts w:hint="eastAsia" w:ascii="宋体" w:hAnsi="宋体" w:cs="宋体"/>
                <w:kern w:val="1"/>
                <w:szCs w:val="21"/>
              </w:rPr>
              <w:t>完成对电子发票PDF文件的签章。</w:t>
            </w:r>
          </w:p>
          <w:p>
            <w:pPr>
              <w:pStyle w:val="20"/>
              <w:spacing w:line="276" w:lineRule="auto"/>
              <w:rPr>
                <w:rFonts w:cs="宋体"/>
                <w:b/>
              </w:rPr>
            </w:pPr>
            <w:r>
              <w:rPr>
                <w:rFonts w:hint="eastAsia" w:cs="宋体"/>
                <w:b/>
              </w:rPr>
              <w:t>4、▲电子发票前置子系统</w:t>
            </w:r>
          </w:p>
          <w:p>
            <w:pPr>
              <w:autoSpaceDE w:val="0"/>
              <w:autoSpaceDN w:val="0"/>
              <w:adjustRightInd w:val="0"/>
              <w:spacing w:line="360" w:lineRule="auto"/>
              <w:ind w:firstLine="420"/>
              <w:jc w:val="left"/>
              <w:rPr>
                <w:rFonts w:ascii="宋体" w:hAnsi="宋体" w:cs="宋体"/>
                <w:kern w:val="1"/>
                <w:szCs w:val="21"/>
              </w:rPr>
            </w:pPr>
            <w:r>
              <w:rPr>
                <w:rFonts w:hint="eastAsia" w:ascii="宋体" w:hAnsi="宋体" w:cs="宋体"/>
                <w:kern w:val="1"/>
                <w:szCs w:val="21"/>
              </w:rPr>
              <w:t>实现企业端与税局端系统的对接，完成企业端电子发票相关数据的上传和税局端数据的下载。</w:t>
            </w:r>
          </w:p>
          <w:p>
            <w:pPr>
              <w:pStyle w:val="20"/>
              <w:spacing w:line="276" w:lineRule="auto"/>
              <w:rPr>
                <w:rFonts w:cs="宋体"/>
                <w:b/>
              </w:rPr>
            </w:pPr>
            <w:r>
              <w:rPr>
                <w:rFonts w:hint="eastAsia" w:cs="宋体"/>
                <w:b/>
              </w:rPr>
              <w:t>5.电子发票通知及获取：</w:t>
            </w:r>
          </w:p>
          <w:p>
            <w:pPr>
              <w:pStyle w:val="20"/>
              <w:spacing w:line="276" w:lineRule="auto"/>
              <w:rPr>
                <w:rFonts w:cs="宋体"/>
              </w:rPr>
            </w:pPr>
            <w:r>
              <w:rPr>
                <w:rFonts w:hint="eastAsia" w:cs="宋体"/>
              </w:rPr>
              <w:t>（1）邮箱通知：可通过邮箱把已生成的电子发票推送给车主，车主登陆邮件即可获取本张电子发票。</w:t>
            </w:r>
          </w:p>
          <w:p>
            <w:pPr>
              <w:pStyle w:val="20"/>
              <w:spacing w:line="276" w:lineRule="auto"/>
              <w:rPr>
                <w:rFonts w:cs="宋体"/>
              </w:rPr>
            </w:pPr>
            <w:r>
              <w:rPr>
                <w:rFonts w:hint="eastAsia" w:cs="宋体"/>
              </w:rPr>
              <w:t>（2）手机短信通知：可通过手机把已生成的电子发票推送给车主，车主打开短信点击链接即可获取本张电子发票。</w:t>
            </w:r>
          </w:p>
          <w:p>
            <w:pPr>
              <w:pStyle w:val="20"/>
              <w:spacing w:line="276" w:lineRule="auto"/>
              <w:rPr>
                <w:rFonts w:cs="宋体"/>
              </w:rPr>
            </w:pPr>
            <w:r>
              <w:rPr>
                <w:rFonts w:hint="eastAsia" w:cs="宋体"/>
              </w:rPr>
              <w:t>（3）微信通知：可通过微信把已生成的发票推送给车主，车主根据微信推送过来的发票链接即可获取本张电子发票。</w:t>
            </w:r>
          </w:p>
          <w:p>
            <w:pPr>
              <w:pStyle w:val="20"/>
              <w:spacing w:line="276" w:lineRule="auto"/>
              <w:rPr>
                <w:rFonts w:cs="宋体"/>
                <w:b/>
              </w:rPr>
            </w:pPr>
            <w:r>
              <w:rPr>
                <w:rFonts w:hint="eastAsia" w:cs="宋体"/>
                <w:b/>
              </w:rPr>
              <w:t>三、接口开发及联调需求：</w:t>
            </w:r>
          </w:p>
          <w:p>
            <w:pPr>
              <w:pStyle w:val="20"/>
              <w:spacing w:line="276" w:lineRule="auto"/>
              <w:ind w:firstLine="420" w:firstLineChars="200"/>
              <w:rPr>
                <w:rFonts w:cs="宋体"/>
                <w:color w:val="000000" w:themeColor="text1"/>
              </w:rPr>
            </w:pPr>
            <w:r>
              <w:rPr>
                <w:rFonts w:hint="eastAsia" w:cs="宋体"/>
              </w:rPr>
              <w:t>医院的停车业务在停车场管理系统完成，电子发票生成需要在电子发票管理系统完成，所以电子发票系统架设部署好后需要提供标准接口文档给停车场管理系统进行对接联调，实现停车场管理系统支付完毕后可调用发票相关信息生成电子发票。</w:t>
            </w:r>
          </w:p>
        </w:tc>
      </w:tr>
    </w:tbl>
    <w:p>
      <w:pPr>
        <w:pStyle w:val="11"/>
        <w:spacing w:beforeLines="150" w:afterLines="50"/>
        <w:ind w:firstLine="0"/>
        <w:rPr>
          <w:b/>
          <w:szCs w:val="21"/>
        </w:rPr>
      </w:pPr>
      <w:r>
        <w:rPr>
          <w:rFonts w:hint="eastAsia"/>
          <w:b/>
          <w:szCs w:val="21"/>
        </w:rPr>
        <w:t>（四）评价指标及权重：</w:t>
      </w:r>
    </w:p>
    <w:tbl>
      <w:tblPr>
        <w:tblStyle w:val="40"/>
        <w:tblpPr w:leftFromText="180" w:rightFromText="180" w:vertAnchor="text" w:horzAnchor="margin" w:tblpX="111" w:tblpY="3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5"/>
        <w:gridCol w:w="3501"/>
        <w:gridCol w:w="29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2035"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项目</w:t>
            </w:r>
          </w:p>
        </w:tc>
        <w:tc>
          <w:tcPr>
            <w:tcW w:w="3501"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评价指标</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指标权重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2035"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价格部分</w:t>
            </w:r>
          </w:p>
        </w:tc>
        <w:tc>
          <w:tcPr>
            <w:tcW w:w="3501" w:type="dxa"/>
            <w:vAlign w:val="center"/>
          </w:tcPr>
          <w:p>
            <w:pPr>
              <w:pStyle w:val="23"/>
              <w:widowControl/>
              <w:tabs>
                <w:tab w:val="left" w:pos="1506"/>
              </w:tabs>
              <w:adjustRightInd w:val="0"/>
              <w:snapToGrid w:val="0"/>
              <w:spacing w:line="240" w:lineRule="auto"/>
              <w:ind w:left="-122" w:leftChars="-58" w:right="-107" w:rightChars="-51"/>
              <w:jc w:val="center"/>
              <w:rPr>
                <w:rFonts w:ascii="宋体" w:hAnsi="宋体"/>
                <w:bCs/>
              </w:rPr>
            </w:pPr>
            <w:r>
              <w:rPr>
                <w:rFonts w:hint="eastAsia" w:ascii="宋体" w:hAnsi="宋体"/>
                <w:bCs/>
              </w:rPr>
              <w:t>投标报价</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 w:hRule="atLeast"/>
        </w:trPr>
        <w:tc>
          <w:tcPr>
            <w:tcW w:w="2035" w:type="dxa"/>
            <w:vMerge w:val="restart"/>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技术部分</w:t>
            </w:r>
          </w:p>
        </w:tc>
        <w:tc>
          <w:tcPr>
            <w:tcW w:w="3501" w:type="dxa"/>
            <w:vAlign w:val="center"/>
          </w:tcPr>
          <w:p>
            <w:pPr>
              <w:pStyle w:val="23"/>
              <w:widowControl/>
              <w:tabs>
                <w:tab w:val="left" w:pos="1506"/>
              </w:tabs>
              <w:adjustRightInd w:val="0"/>
              <w:snapToGrid w:val="0"/>
              <w:spacing w:line="240" w:lineRule="auto"/>
              <w:ind w:left="-122" w:leftChars="-58" w:right="-107" w:rightChars="-51"/>
              <w:jc w:val="center"/>
              <w:rPr>
                <w:rFonts w:ascii="宋体" w:hAnsi="宋体"/>
                <w:bCs/>
              </w:rPr>
            </w:pPr>
            <w:r>
              <w:rPr>
                <w:rFonts w:hint="eastAsia" w:ascii="宋体" w:hAnsi="宋体" w:cs="等线"/>
                <w:kern w:val="0"/>
                <w:szCs w:val="21"/>
              </w:rPr>
              <w:t>技术整体响应情况</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2035" w:type="dxa"/>
            <w:vMerge w:val="continue"/>
            <w:vAlign w:val="center"/>
          </w:tcPr>
          <w:p>
            <w:pPr>
              <w:pStyle w:val="23"/>
              <w:widowControl/>
              <w:tabs>
                <w:tab w:val="left" w:pos="1506"/>
              </w:tabs>
              <w:adjustRightInd w:val="0"/>
              <w:snapToGrid w:val="0"/>
              <w:spacing w:line="240" w:lineRule="auto"/>
              <w:ind w:left="0"/>
              <w:jc w:val="center"/>
              <w:rPr>
                <w:rFonts w:ascii="宋体" w:hAnsi="宋体"/>
                <w:bCs/>
              </w:rPr>
            </w:pPr>
          </w:p>
        </w:tc>
        <w:tc>
          <w:tcPr>
            <w:tcW w:w="3501" w:type="dxa"/>
            <w:vAlign w:val="center"/>
          </w:tcPr>
          <w:p>
            <w:pPr>
              <w:pStyle w:val="23"/>
              <w:widowControl/>
              <w:tabs>
                <w:tab w:val="left" w:pos="1506"/>
              </w:tabs>
              <w:adjustRightInd w:val="0"/>
              <w:snapToGrid w:val="0"/>
              <w:spacing w:line="240" w:lineRule="auto"/>
              <w:ind w:left="-122" w:leftChars="-58" w:right="-107" w:rightChars="-51"/>
              <w:jc w:val="center"/>
              <w:rPr>
                <w:rFonts w:ascii="宋体" w:hAnsi="宋体"/>
                <w:bCs/>
              </w:rPr>
            </w:pPr>
            <w:r>
              <w:rPr>
                <w:rFonts w:hint="eastAsia" w:ascii="宋体" w:hAnsi="宋体"/>
                <w:bCs/>
              </w:rPr>
              <w:t>项目实施方案</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2035" w:type="dxa"/>
            <w:vMerge w:val="continue"/>
            <w:vAlign w:val="center"/>
          </w:tcPr>
          <w:p>
            <w:pPr>
              <w:pStyle w:val="23"/>
              <w:widowControl/>
              <w:tabs>
                <w:tab w:val="left" w:pos="1506"/>
              </w:tabs>
              <w:adjustRightInd w:val="0"/>
              <w:snapToGrid w:val="0"/>
              <w:spacing w:line="240" w:lineRule="auto"/>
              <w:ind w:left="0"/>
              <w:jc w:val="center"/>
              <w:rPr>
                <w:rFonts w:ascii="宋体" w:hAnsi="宋体"/>
                <w:bCs/>
              </w:rPr>
            </w:pPr>
          </w:p>
        </w:tc>
        <w:tc>
          <w:tcPr>
            <w:tcW w:w="3501" w:type="dxa"/>
            <w:vAlign w:val="center"/>
          </w:tcPr>
          <w:p>
            <w:pPr>
              <w:pStyle w:val="23"/>
              <w:widowControl/>
              <w:tabs>
                <w:tab w:val="left" w:pos="1506"/>
              </w:tabs>
              <w:adjustRightInd w:val="0"/>
              <w:snapToGrid w:val="0"/>
              <w:spacing w:line="240" w:lineRule="auto"/>
              <w:ind w:left="-122" w:leftChars="-58" w:right="-107" w:rightChars="-51"/>
              <w:jc w:val="center"/>
              <w:rPr>
                <w:rFonts w:ascii="宋体" w:hAnsi="宋体"/>
                <w:bCs/>
              </w:rPr>
            </w:pPr>
            <w:r>
              <w:rPr>
                <w:rFonts w:hint="eastAsia" w:ascii="宋体" w:hAnsi="宋体"/>
                <w:bCs/>
              </w:rPr>
              <w:t>团队实力</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035" w:type="dxa"/>
            <w:vMerge w:val="restart"/>
            <w:vAlign w:val="center"/>
          </w:tcPr>
          <w:p>
            <w:pPr>
              <w:pStyle w:val="23"/>
              <w:tabs>
                <w:tab w:val="left" w:pos="1506"/>
              </w:tabs>
              <w:adjustRightInd w:val="0"/>
              <w:snapToGrid w:val="0"/>
              <w:ind w:left="0" w:firstLine="525" w:firstLineChars="250"/>
              <w:rPr>
                <w:rFonts w:ascii="宋体" w:hAnsi="宋体"/>
                <w:bCs/>
              </w:rPr>
            </w:pPr>
            <w:r>
              <w:rPr>
                <w:rFonts w:hint="eastAsia" w:ascii="宋体" w:hAnsi="宋体"/>
                <w:bCs/>
              </w:rPr>
              <w:t>商务部分</w:t>
            </w:r>
          </w:p>
        </w:tc>
        <w:tc>
          <w:tcPr>
            <w:tcW w:w="3501" w:type="dxa"/>
            <w:vAlign w:val="center"/>
          </w:tcPr>
          <w:p>
            <w:pPr>
              <w:pStyle w:val="23"/>
              <w:widowControl/>
              <w:tabs>
                <w:tab w:val="left" w:pos="1506"/>
              </w:tabs>
              <w:adjustRightInd w:val="0"/>
              <w:snapToGrid w:val="0"/>
              <w:spacing w:line="240" w:lineRule="auto"/>
              <w:ind w:left="-122" w:leftChars="-58" w:right="-107" w:rightChars="-51"/>
              <w:jc w:val="center"/>
              <w:rPr>
                <w:rFonts w:ascii="宋体" w:hAnsi="宋体"/>
                <w:bCs/>
              </w:rPr>
            </w:pPr>
            <w:r>
              <w:rPr>
                <w:rFonts w:hint="eastAsia" w:ascii="宋体" w:hAnsi="宋体"/>
                <w:bCs/>
              </w:rPr>
              <w:t>售后服务</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2035" w:type="dxa"/>
            <w:vMerge w:val="continue"/>
            <w:vAlign w:val="center"/>
          </w:tcPr>
          <w:p>
            <w:pPr>
              <w:pStyle w:val="23"/>
              <w:widowControl/>
              <w:tabs>
                <w:tab w:val="left" w:pos="1506"/>
              </w:tabs>
              <w:adjustRightInd w:val="0"/>
              <w:snapToGrid w:val="0"/>
              <w:spacing w:line="240" w:lineRule="auto"/>
              <w:ind w:left="0"/>
              <w:jc w:val="center"/>
              <w:rPr>
                <w:rFonts w:ascii="宋体" w:hAnsi="宋体"/>
                <w:bCs/>
              </w:rPr>
            </w:pPr>
          </w:p>
        </w:tc>
        <w:tc>
          <w:tcPr>
            <w:tcW w:w="3501"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同类业绩</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2035" w:type="dxa"/>
            <w:vMerge w:val="continue"/>
            <w:vAlign w:val="center"/>
          </w:tcPr>
          <w:p>
            <w:pPr>
              <w:pStyle w:val="23"/>
              <w:widowControl/>
              <w:tabs>
                <w:tab w:val="left" w:pos="1506"/>
              </w:tabs>
              <w:adjustRightInd w:val="0"/>
              <w:snapToGrid w:val="0"/>
              <w:spacing w:line="240" w:lineRule="auto"/>
              <w:ind w:left="0"/>
              <w:jc w:val="center"/>
              <w:rPr>
                <w:rFonts w:ascii="宋体" w:hAnsi="宋体"/>
                <w:bCs/>
              </w:rPr>
            </w:pPr>
          </w:p>
        </w:tc>
        <w:tc>
          <w:tcPr>
            <w:tcW w:w="3501"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综合实力</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5536" w:type="dxa"/>
            <w:gridSpan w:val="2"/>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合  计</w:t>
            </w:r>
          </w:p>
        </w:tc>
        <w:tc>
          <w:tcPr>
            <w:tcW w:w="2958" w:type="dxa"/>
            <w:vAlign w:val="center"/>
          </w:tcPr>
          <w:p>
            <w:pPr>
              <w:pStyle w:val="23"/>
              <w:widowControl/>
              <w:tabs>
                <w:tab w:val="left" w:pos="1506"/>
              </w:tabs>
              <w:adjustRightInd w:val="0"/>
              <w:snapToGrid w:val="0"/>
              <w:spacing w:line="240" w:lineRule="auto"/>
              <w:ind w:left="0"/>
              <w:jc w:val="center"/>
              <w:rPr>
                <w:rFonts w:ascii="宋体" w:hAnsi="宋体"/>
                <w:bCs/>
              </w:rPr>
            </w:pPr>
            <w:r>
              <w:rPr>
                <w:rFonts w:hint="eastAsia" w:ascii="宋体" w:hAnsi="宋体"/>
                <w:bCs/>
              </w:rPr>
              <w:t>100%</w:t>
            </w:r>
          </w:p>
        </w:tc>
      </w:tr>
    </w:tbl>
    <w:p>
      <w:pPr>
        <w:pStyle w:val="11"/>
        <w:spacing w:beforeLines="150" w:afterLines="50"/>
        <w:ind w:firstLine="0"/>
        <w:rPr>
          <w:b/>
          <w:szCs w:val="21"/>
        </w:rPr>
      </w:pPr>
      <w:r>
        <w:rPr>
          <w:rFonts w:hint="eastAsia"/>
          <w:b/>
          <w:szCs w:val="21"/>
        </w:rPr>
        <w:t>（五）评分细则：</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4"/>
        <w:gridCol w:w="768"/>
        <w:gridCol w:w="6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74" w:type="dxa"/>
            <w:vAlign w:val="center"/>
          </w:tcPr>
          <w:p>
            <w:pPr>
              <w:spacing w:line="360" w:lineRule="auto"/>
              <w:jc w:val="center"/>
              <w:rPr>
                <w:rFonts w:ascii="宋体" w:hAnsi="宋体"/>
                <w:szCs w:val="21"/>
              </w:rPr>
            </w:pPr>
            <w:r>
              <w:rPr>
                <w:rFonts w:hint="eastAsia" w:ascii="宋体" w:hAnsi="宋体"/>
                <w:szCs w:val="21"/>
              </w:rPr>
              <w:t>评价指标</w:t>
            </w:r>
          </w:p>
        </w:tc>
        <w:tc>
          <w:tcPr>
            <w:tcW w:w="768" w:type="dxa"/>
            <w:vAlign w:val="center"/>
          </w:tcPr>
          <w:p>
            <w:pPr>
              <w:spacing w:line="360" w:lineRule="auto"/>
              <w:jc w:val="center"/>
              <w:rPr>
                <w:rFonts w:ascii="宋体" w:hAnsi="宋体"/>
                <w:szCs w:val="21"/>
              </w:rPr>
            </w:pPr>
            <w:r>
              <w:rPr>
                <w:rFonts w:hint="eastAsia" w:ascii="宋体" w:hAnsi="宋体"/>
                <w:szCs w:val="21"/>
              </w:rPr>
              <w:t>分值</w:t>
            </w:r>
          </w:p>
        </w:tc>
        <w:tc>
          <w:tcPr>
            <w:tcW w:w="6552" w:type="dxa"/>
            <w:vAlign w:val="center"/>
          </w:tcPr>
          <w:p>
            <w:pPr>
              <w:spacing w:line="360" w:lineRule="auto"/>
              <w:jc w:val="center"/>
              <w:rPr>
                <w:rFonts w:ascii="宋体" w:hAnsi="宋体"/>
                <w:szCs w:val="21"/>
              </w:rPr>
            </w:pPr>
            <w:r>
              <w:rPr>
                <w:rFonts w:hint="eastAsia" w:ascii="宋体" w:hAnsi="宋体"/>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74" w:type="dxa"/>
            <w:vAlign w:val="center"/>
          </w:tcPr>
          <w:p>
            <w:pPr>
              <w:spacing w:line="360" w:lineRule="auto"/>
              <w:jc w:val="center"/>
              <w:rPr>
                <w:rFonts w:ascii="宋体" w:hAnsi="宋体"/>
                <w:szCs w:val="21"/>
              </w:rPr>
            </w:pPr>
            <w:r>
              <w:rPr>
                <w:rFonts w:hint="eastAsia" w:ascii="宋体" w:hAnsi="宋体" w:cs="等线"/>
                <w:szCs w:val="21"/>
              </w:rPr>
              <w:t>技术整体响应情况</w:t>
            </w:r>
          </w:p>
        </w:tc>
        <w:tc>
          <w:tcPr>
            <w:tcW w:w="768" w:type="dxa"/>
            <w:vAlign w:val="center"/>
          </w:tcPr>
          <w:p>
            <w:pPr>
              <w:spacing w:line="360" w:lineRule="auto"/>
              <w:jc w:val="center"/>
              <w:rPr>
                <w:rFonts w:ascii="宋体" w:hAnsi="宋体"/>
                <w:szCs w:val="21"/>
              </w:rPr>
            </w:pPr>
            <w:r>
              <w:rPr>
                <w:rFonts w:hint="eastAsia" w:ascii="宋体" w:hAnsi="宋体"/>
                <w:szCs w:val="21"/>
              </w:rPr>
              <w:t>35分</w:t>
            </w:r>
          </w:p>
        </w:tc>
        <w:tc>
          <w:tcPr>
            <w:tcW w:w="6552" w:type="dxa"/>
            <w:vAlign w:val="center"/>
          </w:tcPr>
          <w:p>
            <w:pPr>
              <w:textAlignment w:val="center"/>
              <w:rPr>
                <w:rFonts w:ascii="宋体" w:hAnsi="宋体" w:cs="等线"/>
                <w:szCs w:val="21"/>
              </w:rPr>
            </w:pPr>
            <w:r>
              <w:rPr>
                <w:rFonts w:hint="eastAsia" w:ascii="宋体" w:hAnsi="宋体" w:cs="等线"/>
                <w:szCs w:val="21"/>
              </w:rPr>
              <w:t>根据各投标人提交的投标文件对应招标文件的技术要求等响应情况进行比较评分，完全满足或优于招标文件要求的得35分。</w:t>
            </w:r>
            <w:r>
              <w:rPr>
                <w:rFonts w:hint="eastAsia" w:ascii="宋体" w:hAnsi="宋体" w:cs="等线"/>
                <w:szCs w:val="21"/>
              </w:rPr>
              <w:br w:type="textWrapping"/>
            </w:r>
            <w:r>
              <w:rPr>
                <w:rFonts w:hint="eastAsia" w:ascii="宋体" w:hAnsi="宋体" w:cs="等线"/>
                <w:szCs w:val="21"/>
              </w:rPr>
              <w:t>1.技术要求中带“▲”的为重要技术参数，未响应或不满足的每一项扣2分，扣完为止。</w:t>
            </w:r>
          </w:p>
          <w:p>
            <w:pPr>
              <w:textAlignment w:val="center"/>
              <w:rPr>
                <w:rFonts w:ascii="宋体" w:hAnsi="宋体" w:cs="等线"/>
                <w:szCs w:val="21"/>
              </w:rPr>
            </w:pPr>
            <w:r>
              <w:rPr>
                <w:rFonts w:hint="eastAsia" w:ascii="宋体" w:hAnsi="宋体" w:cs="等线"/>
                <w:szCs w:val="21"/>
              </w:rPr>
              <w:t>2.技术要求中非“▲”的为一般技术参数，未响应或不满足的每一项扣1分，扣完为止。</w:t>
            </w:r>
          </w:p>
          <w:p>
            <w:pPr>
              <w:spacing w:line="360" w:lineRule="auto"/>
              <w:jc w:val="left"/>
              <w:rPr>
                <w:rFonts w:ascii="宋体" w:hAnsi="宋体"/>
                <w:szCs w:val="21"/>
              </w:rPr>
            </w:pPr>
            <w:r>
              <w:rPr>
                <w:rFonts w:hint="eastAsia" w:ascii="宋体" w:hAnsi="宋体" w:cs="等线"/>
                <w:szCs w:val="21"/>
              </w:rPr>
              <w:t>投标人必须按照招标文件的实际参数进行响应，否则视为提供虚假材料谋取中标处理。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20" w:hRule="atLeast"/>
          <w:jc w:val="center"/>
        </w:trPr>
        <w:tc>
          <w:tcPr>
            <w:tcW w:w="1174" w:type="dxa"/>
            <w:vAlign w:val="center"/>
          </w:tcPr>
          <w:p>
            <w:pPr>
              <w:pStyle w:val="193"/>
              <w:widowControl w:val="0"/>
              <w:pBdr>
                <w:left w:val="none" w:color="auto" w:sz="0" w:space="0"/>
                <w:bottom w:val="none" w:color="auto" w:sz="0" w:space="0"/>
                <w:right w:val="none" w:color="auto" w:sz="0" w:space="0"/>
              </w:pBdr>
              <w:spacing w:before="0" w:beforeAutospacing="0" w:after="0" w:afterAutospacing="0" w:line="360" w:lineRule="auto"/>
              <w:textAlignment w:val="auto"/>
              <w:rPr>
                <w:bCs/>
                <w:color w:val="000000"/>
              </w:rPr>
            </w:pPr>
            <w:r>
              <w:rPr>
                <w:rFonts w:hint="eastAsia"/>
              </w:rPr>
              <w:t>项目实施方案</w:t>
            </w:r>
          </w:p>
        </w:tc>
        <w:tc>
          <w:tcPr>
            <w:tcW w:w="768" w:type="dxa"/>
            <w:vAlign w:val="center"/>
          </w:tcPr>
          <w:p>
            <w:pPr>
              <w:spacing w:line="360" w:lineRule="auto"/>
              <w:rPr>
                <w:rFonts w:ascii="宋体" w:hAnsi="宋体"/>
                <w:szCs w:val="21"/>
              </w:rPr>
            </w:pPr>
            <w:r>
              <w:rPr>
                <w:rFonts w:hint="eastAsia" w:ascii="宋体" w:hAnsi="宋体"/>
                <w:szCs w:val="21"/>
              </w:rPr>
              <w:t>15分</w:t>
            </w:r>
          </w:p>
        </w:tc>
        <w:tc>
          <w:tcPr>
            <w:tcW w:w="6552" w:type="dxa"/>
            <w:vAlign w:val="center"/>
          </w:tcPr>
          <w:p>
            <w:pPr>
              <w:spacing w:line="360" w:lineRule="auto"/>
              <w:rPr>
                <w:rFonts w:ascii="宋体" w:hAnsi="宋体"/>
                <w:szCs w:val="21"/>
              </w:rPr>
            </w:pPr>
            <w:r>
              <w:rPr>
                <w:rFonts w:hint="eastAsia" w:ascii="宋体" w:hAnsi="宋体"/>
                <w:szCs w:val="21"/>
              </w:rPr>
              <w:t>根据各投标人针对本项目制定的项目实施方案的详细程度、合理可行性，对本项目工作的理解程度，项目实施方案的</w:t>
            </w:r>
            <w:r>
              <w:rPr>
                <w:rFonts w:ascii="宋体" w:hAnsi="宋体"/>
                <w:szCs w:val="21"/>
              </w:rPr>
              <w:t>先进性、技术成熟性和代表性</w:t>
            </w:r>
            <w:r>
              <w:rPr>
                <w:rFonts w:hint="eastAsia" w:ascii="宋体" w:hAnsi="宋体"/>
                <w:szCs w:val="21"/>
              </w:rPr>
              <w:t>相互比较后进行打分。</w:t>
            </w:r>
          </w:p>
          <w:p>
            <w:pPr>
              <w:spacing w:line="360" w:lineRule="auto"/>
              <w:rPr>
                <w:rFonts w:ascii="宋体" w:hAnsi="宋体"/>
                <w:szCs w:val="21"/>
              </w:rPr>
            </w:pPr>
            <w:r>
              <w:rPr>
                <w:rFonts w:hint="eastAsia" w:ascii="宋体" w:hAnsi="宋体"/>
                <w:szCs w:val="21"/>
              </w:rPr>
              <w:t>优(15分)；良(10分)；一般(7)分。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3" w:hRule="atLeast"/>
          <w:jc w:val="center"/>
        </w:trPr>
        <w:tc>
          <w:tcPr>
            <w:tcW w:w="1174" w:type="dxa"/>
            <w:vAlign w:val="center"/>
          </w:tcPr>
          <w:p>
            <w:pPr>
              <w:pStyle w:val="193"/>
              <w:widowControl w:val="0"/>
              <w:pBdr>
                <w:left w:val="none" w:color="auto" w:sz="0" w:space="0"/>
                <w:bottom w:val="none" w:color="auto" w:sz="0" w:space="0"/>
                <w:right w:val="none" w:color="auto" w:sz="0" w:space="0"/>
              </w:pBdr>
              <w:spacing w:before="0" w:beforeAutospacing="0" w:after="0" w:afterAutospacing="0" w:line="360" w:lineRule="auto"/>
              <w:textAlignment w:val="auto"/>
              <w:rPr>
                <w:color w:val="000000"/>
              </w:rPr>
            </w:pPr>
            <w:r>
              <w:rPr>
                <w:rFonts w:hint="eastAsia"/>
                <w:color w:val="000000"/>
              </w:rPr>
              <w:t>团队实力</w:t>
            </w:r>
          </w:p>
        </w:tc>
        <w:tc>
          <w:tcPr>
            <w:tcW w:w="768" w:type="dxa"/>
            <w:vAlign w:val="center"/>
          </w:tcPr>
          <w:p>
            <w:pPr>
              <w:widowControl/>
              <w:spacing w:line="360" w:lineRule="auto"/>
              <w:jc w:val="center"/>
              <w:rPr>
                <w:rFonts w:ascii="宋体" w:hAnsi="宋体"/>
                <w:bCs/>
              </w:rPr>
            </w:pPr>
            <w:r>
              <w:rPr>
                <w:rFonts w:hint="eastAsia" w:ascii="宋体" w:hAnsi="宋体"/>
                <w:bCs/>
              </w:rPr>
              <w:t>10分</w:t>
            </w:r>
            <w:r>
              <w:rPr>
                <w:rFonts w:ascii="宋体" w:hAnsi="宋体"/>
                <w:bCs/>
              </w:rPr>
              <w:t xml:space="preserve"> </w:t>
            </w:r>
          </w:p>
        </w:tc>
        <w:tc>
          <w:tcPr>
            <w:tcW w:w="6552" w:type="dxa"/>
            <w:vAlign w:val="center"/>
          </w:tcPr>
          <w:p>
            <w:pPr>
              <w:widowControl/>
              <w:spacing w:line="360" w:lineRule="auto"/>
              <w:jc w:val="left"/>
              <w:rPr>
                <w:rFonts w:ascii="宋体" w:hAnsi="宋体"/>
                <w:bCs/>
              </w:rPr>
            </w:pPr>
            <w:r>
              <w:rPr>
                <w:rFonts w:hint="eastAsia" w:ascii="宋体" w:hAnsi="宋体"/>
                <w:bCs/>
              </w:rPr>
              <w:t>根据</w:t>
            </w:r>
            <w:r>
              <w:rPr>
                <w:rFonts w:hint="eastAsia" w:ascii="宋体" w:hAnsi="宋体"/>
                <w:szCs w:val="21"/>
              </w:rPr>
              <w:t>各投标人</w:t>
            </w:r>
            <w:r>
              <w:rPr>
                <w:rFonts w:hint="eastAsia" w:ascii="宋体" w:hAnsi="宋体"/>
                <w:bCs/>
              </w:rPr>
              <w:t>投入本项目的团队实力：项目负责人、成员的资质及人员配置情况相互比较打分。</w:t>
            </w:r>
            <w:r>
              <w:rPr>
                <w:rFonts w:hint="eastAsia" w:ascii="宋体" w:hAnsi="宋体"/>
                <w:b/>
                <w:bCs/>
              </w:rPr>
              <w:t>（提供项目团队组成人员简历及相关证书复印件）</w:t>
            </w:r>
            <w:r>
              <w:rPr>
                <w:rFonts w:ascii="宋体" w:hAnsi="宋体"/>
                <w:bCs/>
              </w:rPr>
              <w:t xml:space="preserve"> </w:t>
            </w:r>
            <w:r>
              <w:rPr>
                <w:rFonts w:hint="eastAsia" w:ascii="宋体" w:hAnsi="宋体"/>
                <w:szCs w:val="21"/>
              </w:rPr>
              <w:t>优(10)分；良(7)分；一般(5)分。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5" w:hRule="atLeast"/>
          <w:jc w:val="center"/>
        </w:trPr>
        <w:tc>
          <w:tcPr>
            <w:tcW w:w="1174" w:type="dxa"/>
            <w:vAlign w:val="center"/>
          </w:tcPr>
          <w:p>
            <w:pPr>
              <w:spacing w:line="360" w:lineRule="auto"/>
              <w:jc w:val="center"/>
              <w:rPr>
                <w:rFonts w:ascii="宋体" w:hAnsi="宋体"/>
                <w:szCs w:val="21"/>
              </w:rPr>
            </w:pPr>
            <w:r>
              <w:rPr>
                <w:rFonts w:hint="eastAsia" w:ascii="宋体" w:hAnsi="宋体"/>
                <w:szCs w:val="21"/>
              </w:rPr>
              <w:t>售后服务</w:t>
            </w:r>
          </w:p>
        </w:tc>
        <w:tc>
          <w:tcPr>
            <w:tcW w:w="768" w:type="dxa"/>
            <w:vAlign w:val="center"/>
          </w:tcPr>
          <w:p>
            <w:pPr>
              <w:spacing w:line="360" w:lineRule="auto"/>
              <w:jc w:val="center"/>
              <w:rPr>
                <w:rFonts w:ascii="宋体" w:hAnsi="宋体"/>
                <w:szCs w:val="21"/>
              </w:rPr>
            </w:pPr>
            <w:r>
              <w:rPr>
                <w:rFonts w:hint="eastAsia" w:ascii="宋体" w:hAnsi="宋体"/>
                <w:szCs w:val="21"/>
              </w:rPr>
              <w:t>10分</w:t>
            </w:r>
          </w:p>
        </w:tc>
        <w:tc>
          <w:tcPr>
            <w:tcW w:w="6552" w:type="dxa"/>
            <w:vAlign w:val="center"/>
          </w:tcPr>
          <w:p>
            <w:pPr>
              <w:spacing w:line="360" w:lineRule="auto"/>
              <w:rPr>
                <w:rFonts w:ascii="宋体" w:hAnsi="宋体"/>
                <w:szCs w:val="21"/>
              </w:rPr>
            </w:pPr>
            <w:r>
              <w:rPr>
                <w:rFonts w:hint="eastAsia" w:ascii="宋体" w:hAnsi="宋体"/>
                <w:szCs w:val="21"/>
              </w:rPr>
              <w:t>根据各投标人的售后服务方案及承诺函相互比较后进行打分。</w:t>
            </w:r>
          </w:p>
          <w:p>
            <w:pPr>
              <w:spacing w:line="360" w:lineRule="auto"/>
              <w:rPr>
                <w:rFonts w:ascii="宋体" w:hAnsi="宋体"/>
                <w:szCs w:val="21"/>
              </w:rPr>
            </w:pPr>
            <w:r>
              <w:rPr>
                <w:rFonts w:hint="eastAsia" w:ascii="宋体" w:hAnsi="宋体"/>
                <w:szCs w:val="21"/>
              </w:rPr>
              <w:t>根据每个合格投标人所承诺的售后服务计划是否完善、组织是否合理、本地支撑力量是否足够，对提供的服务政策综合分析比较评比。</w:t>
            </w:r>
            <w:r>
              <w:rPr>
                <w:rFonts w:hint="eastAsia" w:ascii="宋体" w:hAnsi="宋体"/>
                <w:szCs w:val="21"/>
              </w:rPr>
              <w:br w:type="textWrapping"/>
            </w:r>
            <w:r>
              <w:rPr>
                <w:rFonts w:hint="eastAsia" w:ascii="宋体" w:hAnsi="宋体"/>
                <w:szCs w:val="21"/>
              </w:rPr>
              <w:t>优(10)分；良(7)分；一般(5)分。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7" w:hRule="atLeast"/>
          <w:jc w:val="center"/>
        </w:trPr>
        <w:tc>
          <w:tcPr>
            <w:tcW w:w="1174" w:type="dxa"/>
            <w:vAlign w:val="center"/>
          </w:tcPr>
          <w:p>
            <w:pPr>
              <w:pStyle w:val="193"/>
              <w:widowControl w:val="0"/>
              <w:pBdr>
                <w:left w:val="none" w:color="auto" w:sz="0" w:space="0"/>
                <w:bottom w:val="none" w:color="auto" w:sz="0" w:space="0"/>
                <w:right w:val="none" w:color="auto" w:sz="0" w:space="0"/>
              </w:pBdr>
              <w:spacing w:before="0" w:beforeAutospacing="0" w:after="0" w:afterAutospacing="0" w:line="360" w:lineRule="auto"/>
              <w:textAlignment w:val="auto"/>
              <w:rPr>
                <w:color w:val="000000"/>
              </w:rPr>
            </w:pPr>
            <w:r>
              <w:rPr>
                <w:rFonts w:hint="eastAsia"/>
                <w:color w:val="000000"/>
              </w:rPr>
              <w:t>同类业绩</w:t>
            </w:r>
          </w:p>
        </w:tc>
        <w:tc>
          <w:tcPr>
            <w:tcW w:w="768" w:type="dxa"/>
            <w:vAlign w:val="center"/>
          </w:tcPr>
          <w:p>
            <w:pPr>
              <w:spacing w:line="360" w:lineRule="auto"/>
              <w:jc w:val="center"/>
              <w:rPr>
                <w:rFonts w:ascii="宋体" w:hAnsi="宋体"/>
                <w:szCs w:val="21"/>
              </w:rPr>
            </w:pPr>
            <w:r>
              <w:rPr>
                <w:rFonts w:hint="eastAsia" w:ascii="宋体" w:hAnsi="宋体"/>
                <w:szCs w:val="21"/>
              </w:rPr>
              <w:t>10分</w:t>
            </w:r>
          </w:p>
        </w:tc>
        <w:tc>
          <w:tcPr>
            <w:tcW w:w="6552" w:type="dxa"/>
            <w:vAlign w:val="center"/>
          </w:tcPr>
          <w:p>
            <w:pPr>
              <w:spacing w:line="360" w:lineRule="auto"/>
              <w:rPr>
                <w:rFonts w:ascii="宋体" w:hAnsi="宋体"/>
                <w:szCs w:val="21"/>
              </w:rPr>
            </w:pPr>
            <w:r>
              <w:rPr>
                <w:rFonts w:hint="eastAsia" w:ascii="宋体" w:hAnsi="宋体"/>
                <w:szCs w:val="21"/>
              </w:rPr>
              <w:t>根据各投标人所提供的2016年至今同类项目业绩相互比较后打分。</w:t>
            </w:r>
            <w:r>
              <w:rPr>
                <w:rFonts w:hint="eastAsia" w:ascii="宋体" w:hAnsi="宋体"/>
                <w:b/>
                <w:bCs/>
              </w:rPr>
              <w:t>同类业绩证明文件应包括合同关键页及验收报告复印件加盖公章。否则，视为无效业绩。</w:t>
            </w:r>
          </w:p>
          <w:p>
            <w:pPr>
              <w:spacing w:line="360" w:lineRule="auto"/>
              <w:rPr>
                <w:rFonts w:ascii="宋体" w:hAnsi="宋体"/>
                <w:szCs w:val="21"/>
              </w:rPr>
            </w:pPr>
            <w:r>
              <w:rPr>
                <w:rFonts w:hint="eastAsia" w:ascii="宋体" w:hAnsi="宋体"/>
                <w:szCs w:val="21"/>
              </w:rPr>
              <w:t>优(10)分；良(7)分；一般(5)分。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7" w:hRule="atLeast"/>
          <w:jc w:val="center"/>
        </w:trPr>
        <w:tc>
          <w:tcPr>
            <w:tcW w:w="1174" w:type="dxa"/>
            <w:vAlign w:val="center"/>
          </w:tcPr>
          <w:p>
            <w:pPr>
              <w:spacing w:line="360" w:lineRule="auto"/>
              <w:jc w:val="center"/>
              <w:rPr>
                <w:rFonts w:ascii="宋体" w:hAnsi="宋体"/>
                <w:szCs w:val="21"/>
              </w:rPr>
            </w:pPr>
            <w:r>
              <w:rPr>
                <w:rFonts w:hint="eastAsia" w:ascii="宋体" w:hAnsi="宋体"/>
                <w:szCs w:val="21"/>
              </w:rPr>
              <w:t>综合实力</w:t>
            </w:r>
          </w:p>
        </w:tc>
        <w:tc>
          <w:tcPr>
            <w:tcW w:w="768" w:type="dxa"/>
            <w:vAlign w:val="center"/>
          </w:tcPr>
          <w:p>
            <w:pPr>
              <w:spacing w:line="360" w:lineRule="auto"/>
              <w:jc w:val="center"/>
              <w:rPr>
                <w:rFonts w:ascii="宋体" w:hAnsi="宋体"/>
                <w:szCs w:val="21"/>
              </w:rPr>
            </w:pPr>
            <w:r>
              <w:rPr>
                <w:rFonts w:hint="eastAsia" w:ascii="宋体" w:hAnsi="宋体"/>
                <w:bCs/>
              </w:rPr>
              <w:t>10</w:t>
            </w:r>
            <w:r>
              <w:rPr>
                <w:rFonts w:hint="eastAsia" w:ascii="宋体" w:hAnsi="宋体"/>
                <w:szCs w:val="21"/>
              </w:rPr>
              <w:t>分</w:t>
            </w:r>
          </w:p>
        </w:tc>
        <w:tc>
          <w:tcPr>
            <w:tcW w:w="6552" w:type="dxa"/>
            <w:vAlign w:val="center"/>
          </w:tcPr>
          <w:p>
            <w:pPr>
              <w:spacing w:line="240" w:lineRule="exact"/>
              <w:rPr>
                <w:rFonts w:ascii="宋体" w:hAnsi="宋体"/>
                <w:szCs w:val="21"/>
              </w:rPr>
            </w:pPr>
            <w:r>
              <w:rPr>
                <w:rFonts w:hint="eastAsia" w:ascii="宋体" w:hAnsi="宋体"/>
                <w:szCs w:val="21"/>
              </w:rPr>
              <w:t>根据各投标人的财务状况（近三年的财务报表）、管理体系认证、信誉、荣誉、履约能力、拟投入项目人员情况等做比较后进行打分。</w:t>
            </w:r>
          </w:p>
          <w:p>
            <w:pPr>
              <w:spacing w:line="360" w:lineRule="auto"/>
              <w:rPr>
                <w:rFonts w:ascii="宋体" w:hAnsi="宋体"/>
                <w:szCs w:val="21"/>
              </w:rPr>
            </w:pPr>
            <w:r>
              <w:rPr>
                <w:rFonts w:hint="eastAsia" w:ascii="宋体" w:hAnsi="宋体"/>
                <w:szCs w:val="21"/>
              </w:rPr>
              <w:t>优(10)分；良(7)分；一般(5)分。</w:t>
            </w:r>
          </w:p>
        </w:tc>
      </w:tr>
    </w:tbl>
    <w:p>
      <w:pPr>
        <w:pStyle w:val="11"/>
        <w:spacing w:beforeLines="50"/>
        <w:ind w:firstLine="0"/>
        <w:rPr>
          <w:rFonts w:hAnsi="宋体"/>
          <w:b/>
          <w:bCs/>
          <w:szCs w:val="21"/>
        </w:rPr>
      </w:pPr>
      <w:r>
        <w:rPr>
          <w:rFonts w:hint="eastAsia" w:hAnsi="宋体"/>
          <w:b/>
          <w:bCs/>
          <w:szCs w:val="21"/>
        </w:rPr>
        <w:t>注：对照每项评价指标要求，投标文件完全不满足要求的，不得分。</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_GB2312">
    <w:altName w:val="Times New Roman"/>
    <w:panose1 w:val="00000000000000000000"/>
    <w:charset w:val="00"/>
    <w:family w:val="auto"/>
    <w:pitch w:val="default"/>
    <w:sig w:usb0="00000000" w:usb1="00000000" w:usb2="00000000" w:usb3="00000000" w:csb0="00000001" w:csb1="00000000"/>
  </w:font>
  <w:font w:name="Courier New">
    <w:panose1 w:val="02070309020205020404"/>
    <w:charset w:val="00"/>
    <w:family w:val="modern"/>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10006FF" w:usb1="4000205B" w:usb2="00000010"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614944"/>
    </w:sdtPr>
    <w:sdtContent>
      <w:p>
        <w:pPr>
          <w:pStyle w:val="25"/>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2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46D4E"/>
    <w:multiLevelType w:val="multilevel"/>
    <w:tmpl w:val="05246D4E"/>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5594E2D"/>
    <w:multiLevelType w:val="multilevel"/>
    <w:tmpl w:val="05594E2D"/>
    <w:lvl w:ilvl="0" w:tentative="0">
      <w:start w:val="1"/>
      <w:numFmt w:val="decimal"/>
      <w:lvlText w:val="%1."/>
      <w:lvlJc w:val="left"/>
      <w:pPr>
        <w:tabs>
          <w:tab w:val="left" w:pos="420"/>
        </w:tabs>
        <w:ind w:left="420" w:hanging="420"/>
      </w:pPr>
    </w:lvl>
    <w:lvl w:ilvl="1" w:tentative="0">
      <w:start w:val="10"/>
      <w:numFmt w:val="japaneseCounting"/>
      <w:lvlText w:val="%2、"/>
      <w:lvlJc w:val="left"/>
      <w:pPr>
        <w:tabs>
          <w:tab w:val="left" w:pos="825"/>
        </w:tabs>
        <w:ind w:left="825" w:hanging="405"/>
      </w:pPr>
      <w:rPr>
        <w:rFonts w:hint="default"/>
      </w:rPr>
    </w:lvl>
    <w:lvl w:ilvl="2" w:tentative="0">
      <w:start w:val="3"/>
      <w:numFmt w:val="decimal"/>
      <w:lvlText w:val="%3、"/>
      <w:lvlJc w:val="left"/>
      <w:pPr>
        <w:tabs>
          <w:tab w:val="left" w:pos="1200"/>
        </w:tabs>
        <w:ind w:left="1200" w:hanging="360"/>
      </w:pPr>
      <w:rPr>
        <w:rFonts w:hint="default"/>
        <w:b/>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105A0FD2"/>
    <w:multiLevelType w:val="multilevel"/>
    <w:tmpl w:val="105A0FD2"/>
    <w:lvl w:ilvl="0" w:tentative="0">
      <w:start w:val="1"/>
      <w:numFmt w:val="chineseCountingThousand"/>
      <w:lvlText w:val="%1、"/>
      <w:lvlJc w:val="left"/>
      <w:pPr>
        <w:tabs>
          <w:tab w:val="left" w:pos="561"/>
        </w:tabs>
        <w:ind w:left="561" w:hanging="420"/>
      </w:pPr>
      <w:rPr>
        <w:b/>
        <w:sz w:val="21"/>
        <w:szCs w:val="21"/>
        <w:lang w:val="en-US"/>
      </w:rPr>
    </w:lvl>
    <w:lvl w:ilvl="1" w:tentative="0">
      <w:start w:val="1"/>
      <w:numFmt w:val="lowerLetter"/>
      <w:lvlText w:val="%2)"/>
      <w:lvlJc w:val="left"/>
      <w:pPr>
        <w:tabs>
          <w:tab w:val="left" w:pos="840"/>
        </w:tabs>
        <w:ind w:left="840" w:hanging="420"/>
      </w:pPr>
    </w:lvl>
    <w:lvl w:ilvl="2" w:tentative="0">
      <w:start w:val="4"/>
      <w:numFmt w:val="decimal"/>
      <w:lvlText w:val="%3、"/>
      <w:lvlJc w:val="left"/>
      <w:pPr>
        <w:tabs>
          <w:tab w:val="left" w:pos="1200"/>
        </w:tabs>
        <w:ind w:left="1200" w:hanging="36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B09"/>
    <w:rsid w:val="0000049A"/>
    <w:rsid w:val="00000EE0"/>
    <w:rsid w:val="00007799"/>
    <w:rsid w:val="00025AF9"/>
    <w:rsid w:val="000473B5"/>
    <w:rsid w:val="00090079"/>
    <w:rsid w:val="00096918"/>
    <w:rsid w:val="000C2FE0"/>
    <w:rsid w:val="000D03A3"/>
    <w:rsid w:val="000D31B2"/>
    <w:rsid w:val="000E13FA"/>
    <w:rsid w:val="000F0252"/>
    <w:rsid w:val="001033D2"/>
    <w:rsid w:val="0011117D"/>
    <w:rsid w:val="001117AE"/>
    <w:rsid w:val="00111AA0"/>
    <w:rsid w:val="00141C00"/>
    <w:rsid w:val="00192710"/>
    <w:rsid w:val="00195A9B"/>
    <w:rsid w:val="001B424C"/>
    <w:rsid w:val="001C0353"/>
    <w:rsid w:val="001C25ED"/>
    <w:rsid w:val="001C7F9C"/>
    <w:rsid w:val="001D5D32"/>
    <w:rsid w:val="00200B7C"/>
    <w:rsid w:val="00205FF9"/>
    <w:rsid w:val="00232C0D"/>
    <w:rsid w:val="002343E0"/>
    <w:rsid w:val="002637F5"/>
    <w:rsid w:val="0027381A"/>
    <w:rsid w:val="00282F13"/>
    <w:rsid w:val="002A08A1"/>
    <w:rsid w:val="002B1372"/>
    <w:rsid w:val="002C3675"/>
    <w:rsid w:val="002D0693"/>
    <w:rsid w:val="00301C58"/>
    <w:rsid w:val="003103B9"/>
    <w:rsid w:val="00322875"/>
    <w:rsid w:val="0032446E"/>
    <w:rsid w:val="00331A87"/>
    <w:rsid w:val="003601B8"/>
    <w:rsid w:val="00365D8C"/>
    <w:rsid w:val="003710E7"/>
    <w:rsid w:val="00382B8C"/>
    <w:rsid w:val="00382CE9"/>
    <w:rsid w:val="003A57D0"/>
    <w:rsid w:val="003C1174"/>
    <w:rsid w:val="003E1299"/>
    <w:rsid w:val="003F22A6"/>
    <w:rsid w:val="003F7C4F"/>
    <w:rsid w:val="0042424D"/>
    <w:rsid w:val="004276E3"/>
    <w:rsid w:val="00431987"/>
    <w:rsid w:val="00461A23"/>
    <w:rsid w:val="00482542"/>
    <w:rsid w:val="004A0F8E"/>
    <w:rsid w:val="004B3713"/>
    <w:rsid w:val="004B711D"/>
    <w:rsid w:val="004D61C0"/>
    <w:rsid w:val="004E1EC9"/>
    <w:rsid w:val="00534113"/>
    <w:rsid w:val="005453CC"/>
    <w:rsid w:val="00545D94"/>
    <w:rsid w:val="00546D97"/>
    <w:rsid w:val="005568A5"/>
    <w:rsid w:val="00583252"/>
    <w:rsid w:val="00592E23"/>
    <w:rsid w:val="005B23D1"/>
    <w:rsid w:val="005E44C5"/>
    <w:rsid w:val="005F3D41"/>
    <w:rsid w:val="00604E6F"/>
    <w:rsid w:val="00631549"/>
    <w:rsid w:val="00642E9F"/>
    <w:rsid w:val="00661087"/>
    <w:rsid w:val="0066358B"/>
    <w:rsid w:val="00665411"/>
    <w:rsid w:val="0068339E"/>
    <w:rsid w:val="006A0561"/>
    <w:rsid w:val="006A700F"/>
    <w:rsid w:val="006C17FF"/>
    <w:rsid w:val="006D0AB8"/>
    <w:rsid w:val="006E71E8"/>
    <w:rsid w:val="006F072E"/>
    <w:rsid w:val="006F13FE"/>
    <w:rsid w:val="007475A8"/>
    <w:rsid w:val="00767D2D"/>
    <w:rsid w:val="00770506"/>
    <w:rsid w:val="007873AE"/>
    <w:rsid w:val="00797D48"/>
    <w:rsid w:val="007C182B"/>
    <w:rsid w:val="007D3FB7"/>
    <w:rsid w:val="007D71B3"/>
    <w:rsid w:val="007E1F3A"/>
    <w:rsid w:val="007E4B09"/>
    <w:rsid w:val="007F3C04"/>
    <w:rsid w:val="00814D47"/>
    <w:rsid w:val="00815FFF"/>
    <w:rsid w:val="00841B15"/>
    <w:rsid w:val="00844559"/>
    <w:rsid w:val="0086695A"/>
    <w:rsid w:val="00895847"/>
    <w:rsid w:val="008A6405"/>
    <w:rsid w:val="008E6C5F"/>
    <w:rsid w:val="008F3ABA"/>
    <w:rsid w:val="009008B9"/>
    <w:rsid w:val="00901EB2"/>
    <w:rsid w:val="00926638"/>
    <w:rsid w:val="00930C2D"/>
    <w:rsid w:val="00936299"/>
    <w:rsid w:val="00936B89"/>
    <w:rsid w:val="00937066"/>
    <w:rsid w:val="0094682C"/>
    <w:rsid w:val="00946EA2"/>
    <w:rsid w:val="00955FEE"/>
    <w:rsid w:val="009572C7"/>
    <w:rsid w:val="009572E1"/>
    <w:rsid w:val="00991DDA"/>
    <w:rsid w:val="009950A0"/>
    <w:rsid w:val="009A41F7"/>
    <w:rsid w:val="009B12DD"/>
    <w:rsid w:val="009C0D17"/>
    <w:rsid w:val="009F6B1C"/>
    <w:rsid w:val="00A20649"/>
    <w:rsid w:val="00A252F9"/>
    <w:rsid w:val="00A266E6"/>
    <w:rsid w:val="00A45ADC"/>
    <w:rsid w:val="00A72461"/>
    <w:rsid w:val="00A81BC1"/>
    <w:rsid w:val="00A824C2"/>
    <w:rsid w:val="00A875B9"/>
    <w:rsid w:val="00AA1A34"/>
    <w:rsid w:val="00AB3B4D"/>
    <w:rsid w:val="00AD02E6"/>
    <w:rsid w:val="00AF3119"/>
    <w:rsid w:val="00B06759"/>
    <w:rsid w:val="00B06E1F"/>
    <w:rsid w:val="00B412DD"/>
    <w:rsid w:val="00B65782"/>
    <w:rsid w:val="00B90CA2"/>
    <w:rsid w:val="00B90DFB"/>
    <w:rsid w:val="00B924FE"/>
    <w:rsid w:val="00B9363D"/>
    <w:rsid w:val="00BA4572"/>
    <w:rsid w:val="00BB48BE"/>
    <w:rsid w:val="00BC5AE8"/>
    <w:rsid w:val="00BD58AF"/>
    <w:rsid w:val="00C06E0C"/>
    <w:rsid w:val="00C34AEC"/>
    <w:rsid w:val="00C35FE9"/>
    <w:rsid w:val="00C43A9A"/>
    <w:rsid w:val="00C4416D"/>
    <w:rsid w:val="00C4613D"/>
    <w:rsid w:val="00C54872"/>
    <w:rsid w:val="00C65F87"/>
    <w:rsid w:val="00CC343C"/>
    <w:rsid w:val="00CC4BE9"/>
    <w:rsid w:val="00CC5A0C"/>
    <w:rsid w:val="00CC69AD"/>
    <w:rsid w:val="00CD3374"/>
    <w:rsid w:val="00CE4ABB"/>
    <w:rsid w:val="00D01D48"/>
    <w:rsid w:val="00D12800"/>
    <w:rsid w:val="00D21534"/>
    <w:rsid w:val="00D32D97"/>
    <w:rsid w:val="00D450E7"/>
    <w:rsid w:val="00D4630F"/>
    <w:rsid w:val="00D509F3"/>
    <w:rsid w:val="00D82115"/>
    <w:rsid w:val="00D8315F"/>
    <w:rsid w:val="00D83911"/>
    <w:rsid w:val="00D84DAC"/>
    <w:rsid w:val="00D92364"/>
    <w:rsid w:val="00D93423"/>
    <w:rsid w:val="00DA6503"/>
    <w:rsid w:val="00DA6FBE"/>
    <w:rsid w:val="00DB2EC5"/>
    <w:rsid w:val="00DB4086"/>
    <w:rsid w:val="00DD5D64"/>
    <w:rsid w:val="00DE13F7"/>
    <w:rsid w:val="00DE274B"/>
    <w:rsid w:val="00DF0D8E"/>
    <w:rsid w:val="00E12D04"/>
    <w:rsid w:val="00E25605"/>
    <w:rsid w:val="00E70E48"/>
    <w:rsid w:val="00E748C9"/>
    <w:rsid w:val="00E968F5"/>
    <w:rsid w:val="00EA7A08"/>
    <w:rsid w:val="00ED79C4"/>
    <w:rsid w:val="00F115EC"/>
    <w:rsid w:val="00F13C4F"/>
    <w:rsid w:val="00F3065C"/>
    <w:rsid w:val="00F31BD6"/>
    <w:rsid w:val="00F336ED"/>
    <w:rsid w:val="00F35D4E"/>
    <w:rsid w:val="00F7077D"/>
    <w:rsid w:val="00F7162C"/>
    <w:rsid w:val="00F81CD2"/>
    <w:rsid w:val="00F840C8"/>
    <w:rsid w:val="00FB33EB"/>
    <w:rsid w:val="00FC30B6"/>
    <w:rsid w:val="00FE6B30"/>
    <w:rsid w:val="00FF58EB"/>
    <w:rsid w:val="04A336CB"/>
    <w:rsid w:val="089D21BB"/>
    <w:rsid w:val="0B175D77"/>
    <w:rsid w:val="152D1D03"/>
    <w:rsid w:val="1ECA7C95"/>
    <w:rsid w:val="209F6951"/>
    <w:rsid w:val="26A22331"/>
    <w:rsid w:val="282A4B19"/>
    <w:rsid w:val="291D5560"/>
    <w:rsid w:val="296A5761"/>
    <w:rsid w:val="2A21357F"/>
    <w:rsid w:val="2C5D2335"/>
    <w:rsid w:val="3B0D05D0"/>
    <w:rsid w:val="424B08BC"/>
    <w:rsid w:val="50FC273C"/>
    <w:rsid w:val="57B0260E"/>
    <w:rsid w:val="58421052"/>
    <w:rsid w:val="5C977967"/>
    <w:rsid w:val="5D062614"/>
    <w:rsid w:val="5E714982"/>
    <w:rsid w:val="6DE2356A"/>
    <w:rsid w:val="72F1099C"/>
    <w:rsid w:val="733C3D8D"/>
    <w:rsid w:val="73493218"/>
    <w:rsid w:val="73A31664"/>
    <w:rsid w:val="75A1072D"/>
    <w:rsid w:val="78DC5D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qFormat="1" w:unhideWhenUsed="0" w:uiPriority="99" w:semiHidden="0"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qFormat="1" w:unhideWhenUsed="0"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qFormat="1" w:unhideWhenUsed="0" w:uiPriority="99" w:semiHidden="0" w:name="Body Text First Indent"/>
    <w:lsdException w:qFormat="1" w:unhideWhenUsed="0" w:uiPriority="0" w:semiHidden="0" w:name="Body Text First Indent 2"/>
    <w:lsdException w:uiPriority="99" w:name="Note Heading"/>
    <w:lsdException w:uiPriority="99"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color w:val="000000"/>
      <w:sz w:val="21"/>
      <w:lang w:val="en-US" w:eastAsia="zh-CN" w:bidi="ar-SA"/>
    </w:rPr>
  </w:style>
  <w:style w:type="paragraph" w:styleId="2">
    <w:name w:val="heading 1"/>
    <w:basedOn w:val="1"/>
    <w:next w:val="1"/>
    <w:link w:val="59"/>
    <w:qFormat/>
    <w:uiPriority w:val="99"/>
    <w:pPr>
      <w:tabs>
        <w:tab w:val="left" w:pos="1140"/>
      </w:tabs>
      <w:spacing w:before="340" w:after="330" w:line="576" w:lineRule="auto"/>
      <w:ind w:left="420" w:hanging="420"/>
      <w:outlineLvl w:val="0"/>
    </w:pPr>
    <w:rPr>
      <w:color w:val="auto"/>
      <w:sz w:val="44"/>
      <w:szCs w:val="44"/>
    </w:rPr>
  </w:style>
  <w:style w:type="paragraph" w:styleId="3">
    <w:name w:val="heading 2"/>
    <w:basedOn w:val="1"/>
    <w:next w:val="1"/>
    <w:link w:val="60"/>
    <w:qFormat/>
    <w:uiPriority w:val="99"/>
    <w:pPr>
      <w:keepNext/>
      <w:keepLines/>
      <w:tabs>
        <w:tab w:val="left" w:pos="996"/>
      </w:tabs>
      <w:spacing w:before="260" w:after="260" w:line="413" w:lineRule="auto"/>
      <w:ind w:left="996" w:hanging="576"/>
      <w:outlineLvl w:val="1"/>
    </w:pPr>
    <w:rPr>
      <w:rFonts w:ascii="Arial" w:hAnsi="Arial" w:eastAsia="黑体" w:cs="Arial"/>
      <w:b/>
      <w:sz w:val="32"/>
      <w:szCs w:val="32"/>
    </w:rPr>
  </w:style>
  <w:style w:type="paragraph" w:styleId="4">
    <w:name w:val="heading 3"/>
    <w:basedOn w:val="1"/>
    <w:next w:val="1"/>
    <w:link w:val="61"/>
    <w:qFormat/>
    <w:uiPriority w:val="99"/>
    <w:pPr>
      <w:keepNext/>
      <w:keepLines/>
      <w:tabs>
        <w:tab w:val="left" w:pos="1140"/>
      </w:tabs>
      <w:spacing w:before="260" w:after="260" w:line="413" w:lineRule="auto"/>
      <w:ind w:left="1140" w:hanging="720"/>
      <w:outlineLvl w:val="2"/>
    </w:pPr>
    <w:rPr>
      <w:rFonts w:eastAsia="仿宋"/>
      <w:b/>
      <w:szCs w:val="32"/>
    </w:rPr>
  </w:style>
  <w:style w:type="paragraph" w:styleId="5">
    <w:name w:val="heading 4"/>
    <w:basedOn w:val="1"/>
    <w:next w:val="1"/>
    <w:link w:val="62"/>
    <w:qFormat/>
    <w:uiPriority w:val="99"/>
    <w:pPr>
      <w:keepNext/>
      <w:keepLines/>
      <w:tabs>
        <w:tab w:val="left" w:pos="1284"/>
      </w:tabs>
      <w:spacing w:before="280" w:after="290" w:line="372" w:lineRule="auto"/>
      <w:ind w:left="1284" w:hanging="864"/>
      <w:outlineLvl w:val="3"/>
    </w:pPr>
    <w:rPr>
      <w:rFonts w:ascii="Arial" w:hAnsi="Arial" w:eastAsia="黑体" w:cs="Arial"/>
      <w:b/>
      <w:sz w:val="28"/>
      <w:szCs w:val="28"/>
    </w:rPr>
  </w:style>
  <w:style w:type="paragraph" w:styleId="6">
    <w:name w:val="heading 6"/>
    <w:basedOn w:val="1"/>
    <w:next w:val="1"/>
    <w:link w:val="63"/>
    <w:qFormat/>
    <w:uiPriority w:val="99"/>
    <w:pPr>
      <w:keepNext/>
      <w:keepLines/>
      <w:widowControl/>
      <w:tabs>
        <w:tab w:val="left" w:pos="0"/>
        <w:tab w:val="left" w:pos="1572"/>
      </w:tabs>
      <w:spacing w:before="200" w:line="276" w:lineRule="auto"/>
      <w:ind w:left="1572" w:hanging="1152"/>
      <w:jc w:val="left"/>
      <w:outlineLvl w:val="5"/>
    </w:pPr>
    <w:rPr>
      <w:rFonts w:ascii="Cambria" w:hAnsi="Cambria" w:cs="Cambria"/>
      <w:i/>
      <w:color w:val="243F60"/>
      <w:sz w:val="22"/>
      <w:szCs w:val="22"/>
      <w:lang w:eastAsia="en-US"/>
    </w:rPr>
  </w:style>
  <w:style w:type="paragraph" w:styleId="7">
    <w:name w:val="heading 7"/>
    <w:basedOn w:val="1"/>
    <w:next w:val="1"/>
    <w:link w:val="64"/>
    <w:qFormat/>
    <w:uiPriority w:val="99"/>
    <w:pPr>
      <w:keepNext/>
      <w:keepLines/>
      <w:widowControl/>
      <w:tabs>
        <w:tab w:val="left" w:pos="0"/>
        <w:tab w:val="left" w:pos="1716"/>
      </w:tabs>
      <w:spacing w:before="200" w:line="276" w:lineRule="auto"/>
      <w:ind w:left="1716" w:hanging="1296"/>
      <w:jc w:val="left"/>
      <w:outlineLvl w:val="6"/>
    </w:pPr>
    <w:rPr>
      <w:rFonts w:ascii="Cambria" w:hAnsi="Cambria" w:cs="Cambria"/>
      <w:i/>
      <w:color w:val="404040"/>
      <w:sz w:val="22"/>
      <w:szCs w:val="22"/>
      <w:lang w:eastAsia="en-US"/>
    </w:rPr>
  </w:style>
  <w:style w:type="paragraph" w:styleId="8">
    <w:name w:val="heading 8"/>
    <w:basedOn w:val="1"/>
    <w:next w:val="1"/>
    <w:link w:val="65"/>
    <w:qFormat/>
    <w:uiPriority w:val="99"/>
    <w:pPr>
      <w:keepNext/>
      <w:keepLines/>
      <w:widowControl/>
      <w:tabs>
        <w:tab w:val="left" w:pos="0"/>
        <w:tab w:val="left" w:pos="1860"/>
      </w:tabs>
      <w:spacing w:before="200" w:line="276" w:lineRule="auto"/>
      <w:ind w:left="1860" w:hanging="1440"/>
      <w:jc w:val="left"/>
      <w:outlineLvl w:val="7"/>
    </w:pPr>
    <w:rPr>
      <w:rFonts w:ascii="Cambria" w:hAnsi="Cambria" w:cs="Cambria"/>
      <w:color w:val="4F81BD"/>
      <w:sz w:val="20"/>
      <w:lang w:eastAsia="en-US"/>
    </w:rPr>
  </w:style>
  <w:style w:type="paragraph" w:styleId="9">
    <w:name w:val="heading 9"/>
    <w:basedOn w:val="1"/>
    <w:next w:val="1"/>
    <w:link w:val="66"/>
    <w:qFormat/>
    <w:uiPriority w:val="99"/>
    <w:pPr>
      <w:keepNext/>
      <w:keepLines/>
      <w:widowControl/>
      <w:tabs>
        <w:tab w:val="left" w:pos="0"/>
        <w:tab w:val="left" w:pos="2004"/>
      </w:tabs>
      <w:spacing w:before="200" w:line="276" w:lineRule="auto"/>
      <w:ind w:left="2004" w:hanging="1584"/>
      <w:jc w:val="left"/>
      <w:outlineLvl w:val="8"/>
    </w:pPr>
    <w:rPr>
      <w:rFonts w:ascii="Cambria" w:hAnsi="Cambria" w:cs="Cambria"/>
      <w:i/>
      <w:color w:val="404040"/>
      <w:sz w:val="20"/>
      <w:lang w:eastAsia="en-US"/>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99"/>
    <w:pPr>
      <w:ind w:left="2520"/>
    </w:pPr>
    <w:rPr>
      <w:kern w:val="1"/>
    </w:rPr>
  </w:style>
  <w:style w:type="paragraph" w:styleId="11">
    <w:name w:val="Normal Indent"/>
    <w:basedOn w:val="1"/>
    <w:qFormat/>
    <w:uiPriority w:val="99"/>
    <w:pPr>
      <w:ind w:firstLine="420"/>
    </w:pPr>
    <w:rPr>
      <w:kern w:val="1"/>
    </w:rPr>
  </w:style>
  <w:style w:type="paragraph" w:styleId="12">
    <w:name w:val="Document Map"/>
    <w:basedOn w:val="1"/>
    <w:link w:val="76"/>
    <w:qFormat/>
    <w:uiPriority w:val="99"/>
    <w:pPr>
      <w:widowControl/>
      <w:shd w:val="clear" w:color="000000" w:fill="00007F"/>
      <w:jc w:val="left"/>
    </w:pPr>
  </w:style>
  <w:style w:type="paragraph" w:styleId="13">
    <w:name w:val="annotation text"/>
    <w:basedOn w:val="1"/>
    <w:link w:val="68"/>
    <w:qFormat/>
    <w:uiPriority w:val="99"/>
    <w:pPr>
      <w:jc w:val="left"/>
    </w:pPr>
    <w:rPr>
      <w:kern w:val="1"/>
    </w:rPr>
  </w:style>
  <w:style w:type="paragraph" w:styleId="14">
    <w:name w:val="Body Text 3"/>
    <w:basedOn w:val="1"/>
    <w:link w:val="78"/>
    <w:qFormat/>
    <w:uiPriority w:val="99"/>
    <w:pPr>
      <w:spacing w:after="120"/>
    </w:pPr>
    <w:rPr>
      <w:kern w:val="1"/>
      <w:sz w:val="16"/>
      <w:szCs w:val="16"/>
    </w:rPr>
  </w:style>
  <w:style w:type="paragraph" w:styleId="15">
    <w:name w:val="Body Text"/>
    <w:basedOn w:val="1"/>
    <w:link w:val="72"/>
    <w:qFormat/>
    <w:uiPriority w:val="99"/>
    <w:pPr>
      <w:spacing w:line="360" w:lineRule="auto"/>
    </w:pPr>
    <w:rPr>
      <w:kern w:val="1"/>
    </w:rPr>
  </w:style>
  <w:style w:type="paragraph" w:styleId="16">
    <w:name w:val="Body Text Indent"/>
    <w:basedOn w:val="1"/>
    <w:link w:val="80"/>
    <w:qFormat/>
    <w:uiPriority w:val="99"/>
    <w:pPr>
      <w:ind w:firstLine="830"/>
    </w:pPr>
    <w:rPr>
      <w:rFonts w:ascii="??_GB2312" w:hAnsi="??_GB2312" w:cs="??_GB2312"/>
      <w:kern w:val="1"/>
      <w:sz w:val="32"/>
    </w:rPr>
  </w:style>
  <w:style w:type="paragraph" w:styleId="17">
    <w:name w:val="List 2"/>
    <w:basedOn w:val="1"/>
    <w:qFormat/>
    <w:uiPriority w:val="99"/>
    <w:pPr>
      <w:ind w:left="100" w:hanging="200"/>
    </w:pPr>
    <w:rPr>
      <w:kern w:val="1"/>
    </w:rPr>
  </w:style>
  <w:style w:type="paragraph" w:styleId="18">
    <w:name w:val="toc 5"/>
    <w:basedOn w:val="1"/>
    <w:next w:val="1"/>
    <w:qFormat/>
    <w:uiPriority w:val="99"/>
    <w:pPr>
      <w:ind w:left="1680"/>
    </w:pPr>
    <w:rPr>
      <w:kern w:val="1"/>
    </w:rPr>
  </w:style>
  <w:style w:type="paragraph" w:styleId="19">
    <w:name w:val="toc 3"/>
    <w:basedOn w:val="1"/>
    <w:next w:val="1"/>
    <w:qFormat/>
    <w:uiPriority w:val="99"/>
    <w:pPr>
      <w:ind w:left="840"/>
    </w:pPr>
    <w:rPr>
      <w:kern w:val="1"/>
    </w:rPr>
  </w:style>
  <w:style w:type="paragraph" w:styleId="20">
    <w:name w:val="Plain Text"/>
    <w:basedOn w:val="1"/>
    <w:link w:val="82"/>
    <w:qFormat/>
    <w:uiPriority w:val="99"/>
    <w:rPr>
      <w:rFonts w:ascii="宋体" w:hAnsi="宋体" w:cs="Courier New"/>
      <w:kern w:val="1"/>
      <w:szCs w:val="21"/>
    </w:rPr>
  </w:style>
  <w:style w:type="paragraph" w:styleId="21">
    <w:name w:val="toc 8"/>
    <w:basedOn w:val="1"/>
    <w:next w:val="1"/>
    <w:qFormat/>
    <w:uiPriority w:val="99"/>
    <w:pPr>
      <w:ind w:left="2940"/>
    </w:pPr>
    <w:rPr>
      <w:kern w:val="1"/>
    </w:rPr>
  </w:style>
  <w:style w:type="paragraph" w:styleId="22">
    <w:name w:val="Date"/>
    <w:basedOn w:val="1"/>
    <w:next w:val="1"/>
    <w:link w:val="84"/>
    <w:qFormat/>
    <w:uiPriority w:val="99"/>
    <w:pPr>
      <w:ind w:left="100"/>
    </w:pPr>
    <w:rPr>
      <w:kern w:val="1"/>
      <w:szCs w:val="24"/>
    </w:rPr>
  </w:style>
  <w:style w:type="paragraph" w:styleId="23">
    <w:name w:val="Body Text Indent 2"/>
    <w:basedOn w:val="1"/>
    <w:link w:val="86"/>
    <w:qFormat/>
    <w:uiPriority w:val="99"/>
    <w:pPr>
      <w:spacing w:after="120" w:line="480" w:lineRule="auto"/>
      <w:ind w:left="420"/>
    </w:pPr>
    <w:rPr>
      <w:kern w:val="1"/>
    </w:rPr>
  </w:style>
  <w:style w:type="paragraph" w:styleId="24">
    <w:name w:val="Balloon Text"/>
    <w:basedOn w:val="1"/>
    <w:link w:val="88"/>
    <w:qFormat/>
    <w:uiPriority w:val="99"/>
    <w:rPr>
      <w:kern w:val="1"/>
      <w:sz w:val="18"/>
      <w:szCs w:val="18"/>
    </w:rPr>
  </w:style>
  <w:style w:type="paragraph" w:styleId="25">
    <w:name w:val="footer"/>
    <w:basedOn w:val="1"/>
    <w:link w:val="50"/>
    <w:unhideWhenUsed/>
    <w:qFormat/>
    <w:uiPriority w:val="99"/>
    <w:pPr>
      <w:tabs>
        <w:tab w:val="center" w:pos="4153"/>
        <w:tab w:val="right" w:pos="8306"/>
      </w:tabs>
      <w:snapToGrid w:val="0"/>
      <w:jc w:val="left"/>
    </w:pPr>
    <w:rPr>
      <w:sz w:val="18"/>
      <w:szCs w:val="18"/>
    </w:rPr>
  </w:style>
  <w:style w:type="paragraph" w:styleId="26">
    <w:name w:val="header"/>
    <w:basedOn w:val="1"/>
    <w:link w:val="49"/>
    <w:unhideWhenUsed/>
    <w:qFormat/>
    <w:uiPriority w:val="99"/>
    <w:pPr>
      <w:pBdr>
        <w:bottom w:val="single" w:color="auto" w:sz="6" w:space="1"/>
      </w:pBdr>
      <w:tabs>
        <w:tab w:val="center" w:pos="4153"/>
        <w:tab w:val="right" w:pos="8306"/>
      </w:tabs>
      <w:snapToGrid w:val="0"/>
      <w:jc w:val="center"/>
    </w:pPr>
    <w:rPr>
      <w:sz w:val="18"/>
      <w:szCs w:val="18"/>
    </w:rPr>
  </w:style>
  <w:style w:type="paragraph" w:styleId="27">
    <w:name w:val="toc 1"/>
    <w:basedOn w:val="1"/>
    <w:next w:val="1"/>
    <w:qFormat/>
    <w:uiPriority w:val="99"/>
    <w:rPr>
      <w:kern w:val="1"/>
    </w:rPr>
  </w:style>
  <w:style w:type="paragraph" w:styleId="28">
    <w:name w:val="toc 4"/>
    <w:basedOn w:val="1"/>
    <w:next w:val="1"/>
    <w:qFormat/>
    <w:uiPriority w:val="99"/>
    <w:pPr>
      <w:ind w:left="1260"/>
    </w:pPr>
    <w:rPr>
      <w:kern w:val="1"/>
    </w:rPr>
  </w:style>
  <w:style w:type="paragraph" w:styleId="29">
    <w:name w:val="index heading"/>
    <w:basedOn w:val="1"/>
    <w:next w:val="30"/>
    <w:qFormat/>
    <w:uiPriority w:val="99"/>
    <w:rPr>
      <w:kern w:val="1"/>
    </w:rPr>
  </w:style>
  <w:style w:type="paragraph" w:styleId="30">
    <w:name w:val="index 1"/>
    <w:basedOn w:val="1"/>
    <w:next w:val="1"/>
    <w:qFormat/>
    <w:uiPriority w:val="99"/>
    <w:pPr>
      <w:tabs>
        <w:tab w:val="left" w:pos="7740"/>
      </w:tabs>
      <w:jc w:val="center"/>
    </w:pPr>
    <w:rPr>
      <w:rFonts w:ascii="仿宋" w:hAnsi="仿宋" w:eastAsia="仿宋" w:cs="仿宋"/>
      <w:b/>
      <w:kern w:val="1"/>
      <w:sz w:val="28"/>
      <w:szCs w:val="28"/>
    </w:rPr>
  </w:style>
  <w:style w:type="paragraph" w:styleId="31">
    <w:name w:val="toc 6"/>
    <w:basedOn w:val="1"/>
    <w:next w:val="1"/>
    <w:qFormat/>
    <w:uiPriority w:val="99"/>
    <w:pPr>
      <w:ind w:left="2100"/>
    </w:pPr>
    <w:rPr>
      <w:kern w:val="1"/>
    </w:rPr>
  </w:style>
  <w:style w:type="paragraph" w:styleId="32">
    <w:name w:val="Body Text Indent 3"/>
    <w:basedOn w:val="1"/>
    <w:link w:val="92"/>
    <w:qFormat/>
    <w:uiPriority w:val="99"/>
    <w:pPr>
      <w:spacing w:line="360" w:lineRule="auto"/>
      <w:ind w:firstLine="420"/>
    </w:pPr>
    <w:rPr>
      <w:kern w:val="1"/>
    </w:rPr>
  </w:style>
  <w:style w:type="paragraph" w:styleId="33">
    <w:name w:val="toc 2"/>
    <w:basedOn w:val="1"/>
    <w:next w:val="1"/>
    <w:qFormat/>
    <w:uiPriority w:val="99"/>
    <w:pPr>
      <w:ind w:left="420"/>
    </w:pPr>
    <w:rPr>
      <w:kern w:val="1"/>
    </w:rPr>
  </w:style>
  <w:style w:type="paragraph" w:styleId="34">
    <w:name w:val="toc 9"/>
    <w:basedOn w:val="1"/>
    <w:next w:val="1"/>
    <w:qFormat/>
    <w:uiPriority w:val="99"/>
    <w:pPr>
      <w:ind w:left="3360"/>
    </w:pPr>
    <w:rPr>
      <w:kern w:val="1"/>
    </w:rPr>
  </w:style>
  <w:style w:type="paragraph" w:styleId="35">
    <w:name w:val="Normal (Web)"/>
    <w:basedOn w:val="1"/>
    <w:qFormat/>
    <w:uiPriority w:val="99"/>
    <w:pPr>
      <w:widowControl/>
      <w:spacing w:before="100" w:beforeAutospacing="1" w:after="100" w:afterAutospacing="1"/>
      <w:jc w:val="left"/>
    </w:pPr>
    <w:rPr>
      <w:rFonts w:ascii="宋体" w:hAnsi="宋体" w:cs="宋体"/>
      <w:sz w:val="24"/>
    </w:rPr>
  </w:style>
  <w:style w:type="paragraph" w:styleId="36">
    <w:name w:val="Title"/>
    <w:basedOn w:val="1"/>
    <w:link w:val="94"/>
    <w:qFormat/>
    <w:uiPriority w:val="99"/>
    <w:pPr>
      <w:spacing w:before="240" w:after="60"/>
      <w:jc w:val="center"/>
      <w:outlineLvl w:val="0"/>
    </w:pPr>
    <w:rPr>
      <w:rFonts w:ascii="Arial" w:hAnsi="Arial" w:cs="Arial"/>
      <w:b/>
      <w:kern w:val="1"/>
      <w:sz w:val="32"/>
      <w:szCs w:val="32"/>
    </w:rPr>
  </w:style>
  <w:style w:type="paragraph" w:styleId="37">
    <w:name w:val="annotation subject"/>
    <w:basedOn w:val="13"/>
    <w:next w:val="13"/>
    <w:link w:val="70"/>
    <w:qFormat/>
    <w:uiPriority w:val="99"/>
    <w:rPr>
      <w:b/>
    </w:rPr>
  </w:style>
  <w:style w:type="paragraph" w:styleId="38">
    <w:name w:val="Body Text First Indent"/>
    <w:basedOn w:val="15"/>
    <w:link w:val="74"/>
    <w:qFormat/>
    <w:uiPriority w:val="99"/>
    <w:pPr>
      <w:spacing w:after="120" w:line="240" w:lineRule="auto"/>
      <w:ind w:firstLine="420"/>
    </w:pPr>
    <w:rPr>
      <w:szCs w:val="24"/>
    </w:rPr>
  </w:style>
  <w:style w:type="paragraph" w:styleId="39">
    <w:name w:val="Body Text First Indent 2"/>
    <w:basedOn w:val="16"/>
    <w:next w:val="15"/>
    <w:link w:val="192"/>
    <w:qFormat/>
    <w:uiPriority w:val="0"/>
    <w:pPr>
      <w:spacing w:after="120"/>
      <w:ind w:left="420" w:leftChars="200" w:firstLine="420" w:firstLineChars="200"/>
    </w:pPr>
    <w:rPr>
      <w:rFonts w:ascii="Calibri" w:hAnsi="Calibri" w:cs="Times New Roman"/>
      <w:color w:val="auto"/>
      <w:kern w:val="2"/>
      <w:sz w:val="21"/>
    </w:rPr>
  </w:style>
  <w:style w:type="table" w:styleId="41">
    <w:name w:val="Table Grid"/>
    <w:basedOn w:val="4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qFormat/>
    <w:uiPriority w:val="99"/>
    <w:rPr>
      <w:rFonts w:ascii="Tahoma" w:hAnsi="Tahoma" w:eastAsia="宋体" w:cs="Times New Roman"/>
      <w:b/>
      <w:spacing w:val="7"/>
      <w:sz w:val="24"/>
      <w:lang w:val="en-US" w:eastAsia="zh-CN"/>
    </w:rPr>
  </w:style>
  <w:style w:type="character" w:styleId="44">
    <w:name w:val="page number"/>
    <w:qFormat/>
    <w:uiPriority w:val="99"/>
    <w:rPr>
      <w:rFonts w:ascii="Times New Roman" w:hAnsi="Times New Roman" w:eastAsia="宋体" w:cs="Times New Roman"/>
    </w:rPr>
  </w:style>
  <w:style w:type="character" w:styleId="45">
    <w:name w:val="FollowedHyperlink"/>
    <w:qFormat/>
    <w:uiPriority w:val="99"/>
    <w:rPr>
      <w:rFonts w:ascii="Times New Roman" w:hAnsi="Times New Roman" w:eastAsia="宋体" w:cs="Times New Roman"/>
      <w:color w:val="7F007F"/>
      <w:u w:val="single"/>
    </w:rPr>
  </w:style>
  <w:style w:type="character" w:styleId="46">
    <w:name w:val="Emphasis"/>
    <w:qFormat/>
    <w:uiPriority w:val="99"/>
    <w:rPr>
      <w:rFonts w:ascii="Times New Roman" w:hAnsi="Times New Roman" w:eastAsia="宋体" w:cs="Times New Roman"/>
    </w:rPr>
  </w:style>
  <w:style w:type="character" w:styleId="47">
    <w:name w:val="Hyperlink"/>
    <w:qFormat/>
    <w:uiPriority w:val="99"/>
    <w:rPr>
      <w:rFonts w:ascii="Times New Roman" w:hAnsi="Times New Roman" w:eastAsia="宋体" w:cs="Times New Roman"/>
      <w:color w:val="0000FF"/>
      <w:u w:val="single"/>
    </w:rPr>
  </w:style>
  <w:style w:type="character" w:styleId="48">
    <w:name w:val="annotation reference"/>
    <w:qFormat/>
    <w:uiPriority w:val="99"/>
    <w:rPr>
      <w:rFonts w:ascii="Times New Roman" w:hAnsi="Times New Roman" w:eastAsia="宋体" w:cs="Times New Roman"/>
      <w:sz w:val="21"/>
    </w:rPr>
  </w:style>
  <w:style w:type="character" w:customStyle="1" w:styleId="49">
    <w:name w:val="页眉 Char"/>
    <w:basedOn w:val="42"/>
    <w:link w:val="26"/>
    <w:qFormat/>
    <w:uiPriority w:val="99"/>
    <w:rPr>
      <w:sz w:val="18"/>
      <w:szCs w:val="18"/>
    </w:rPr>
  </w:style>
  <w:style w:type="character" w:customStyle="1" w:styleId="50">
    <w:name w:val="页脚 Char"/>
    <w:basedOn w:val="42"/>
    <w:link w:val="25"/>
    <w:qFormat/>
    <w:uiPriority w:val="99"/>
    <w:rPr>
      <w:sz w:val="18"/>
      <w:szCs w:val="18"/>
    </w:rPr>
  </w:style>
  <w:style w:type="character" w:customStyle="1" w:styleId="51">
    <w:name w:val="标题 1 Char"/>
    <w:basedOn w:val="42"/>
    <w:qFormat/>
    <w:uiPriority w:val="99"/>
    <w:rPr>
      <w:rFonts w:ascii="Times New Roman" w:hAnsi="Times New Roman" w:eastAsia="宋体" w:cs="Times New Roman"/>
      <w:b/>
      <w:bCs/>
      <w:color w:val="000000"/>
      <w:kern w:val="44"/>
      <w:sz w:val="44"/>
      <w:szCs w:val="44"/>
    </w:rPr>
  </w:style>
  <w:style w:type="character" w:customStyle="1" w:styleId="52">
    <w:name w:val="标题 2 Char"/>
    <w:basedOn w:val="42"/>
    <w:qFormat/>
    <w:uiPriority w:val="99"/>
    <w:rPr>
      <w:rFonts w:asciiTheme="majorHAnsi" w:hAnsiTheme="majorHAnsi" w:eastAsiaTheme="majorEastAsia" w:cstheme="majorBidi"/>
      <w:b/>
      <w:bCs/>
      <w:color w:val="000000"/>
      <w:kern w:val="0"/>
      <w:sz w:val="32"/>
      <w:szCs w:val="32"/>
    </w:rPr>
  </w:style>
  <w:style w:type="character" w:customStyle="1" w:styleId="53">
    <w:name w:val="标题 3 Char"/>
    <w:basedOn w:val="42"/>
    <w:qFormat/>
    <w:uiPriority w:val="99"/>
    <w:rPr>
      <w:rFonts w:ascii="Times New Roman" w:hAnsi="Times New Roman" w:eastAsia="宋体" w:cs="Times New Roman"/>
      <w:b/>
      <w:bCs/>
      <w:color w:val="000000"/>
      <w:kern w:val="0"/>
      <w:sz w:val="32"/>
      <w:szCs w:val="32"/>
    </w:rPr>
  </w:style>
  <w:style w:type="character" w:customStyle="1" w:styleId="54">
    <w:name w:val="标题 4 Char"/>
    <w:basedOn w:val="42"/>
    <w:qFormat/>
    <w:uiPriority w:val="99"/>
    <w:rPr>
      <w:rFonts w:asciiTheme="majorHAnsi" w:hAnsiTheme="majorHAnsi" w:eastAsiaTheme="majorEastAsia" w:cstheme="majorBidi"/>
      <w:b/>
      <w:bCs/>
      <w:color w:val="000000"/>
      <w:kern w:val="0"/>
      <w:sz w:val="28"/>
      <w:szCs w:val="28"/>
    </w:rPr>
  </w:style>
  <w:style w:type="character" w:customStyle="1" w:styleId="55">
    <w:name w:val="标题 6 Char"/>
    <w:basedOn w:val="42"/>
    <w:qFormat/>
    <w:uiPriority w:val="99"/>
    <w:rPr>
      <w:rFonts w:asciiTheme="majorHAnsi" w:hAnsiTheme="majorHAnsi" w:eastAsiaTheme="majorEastAsia" w:cstheme="majorBidi"/>
      <w:b/>
      <w:bCs/>
      <w:color w:val="000000"/>
      <w:kern w:val="0"/>
      <w:sz w:val="24"/>
      <w:szCs w:val="24"/>
    </w:rPr>
  </w:style>
  <w:style w:type="character" w:customStyle="1" w:styleId="56">
    <w:name w:val="标题 7 Char"/>
    <w:basedOn w:val="42"/>
    <w:qFormat/>
    <w:uiPriority w:val="99"/>
    <w:rPr>
      <w:rFonts w:ascii="Times New Roman" w:hAnsi="Times New Roman" w:eastAsia="宋体" w:cs="Times New Roman"/>
      <w:b/>
      <w:bCs/>
      <w:color w:val="000000"/>
      <w:kern w:val="0"/>
      <w:sz w:val="24"/>
      <w:szCs w:val="24"/>
    </w:rPr>
  </w:style>
  <w:style w:type="character" w:customStyle="1" w:styleId="57">
    <w:name w:val="标题 8 Char"/>
    <w:basedOn w:val="42"/>
    <w:qFormat/>
    <w:uiPriority w:val="99"/>
    <w:rPr>
      <w:rFonts w:asciiTheme="majorHAnsi" w:hAnsiTheme="majorHAnsi" w:eastAsiaTheme="majorEastAsia" w:cstheme="majorBidi"/>
      <w:color w:val="000000"/>
      <w:kern w:val="0"/>
      <w:sz w:val="24"/>
      <w:szCs w:val="24"/>
    </w:rPr>
  </w:style>
  <w:style w:type="character" w:customStyle="1" w:styleId="58">
    <w:name w:val="标题 9 Char"/>
    <w:basedOn w:val="42"/>
    <w:qFormat/>
    <w:uiPriority w:val="99"/>
    <w:rPr>
      <w:rFonts w:asciiTheme="majorHAnsi" w:hAnsiTheme="majorHAnsi" w:eastAsiaTheme="majorEastAsia" w:cstheme="majorBidi"/>
      <w:color w:val="000000"/>
      <w:kern w:val="0"/>
      <w:szCs w:val="21"/>
    </w:rPr>
  </w:style>
  <w:style w:type="character" w:customStyle="1" w:styleId="59">
    <w:name w:val="标题 1 Char1"/>
    <w:link w:val="2"/>
    <w:qFormat/>
    <w:locked/>
    <w:uiPriority w:val="99"/>
    <w:rPr>
      <w:rFonts w:ascii="Times New Roman" w:hAnsi="Times New Roman" w:eastAsia="宋体" w:cs="Times New Roman"/>
      <w:kern w:val="0"/>
      <w:sz w:val="44"/>
      <w:szCs w:val="44"/>
    </w:rPr>
  </w:style>
  <w:style w:type="character" w:customStyle="1" w:styleId="60">
    <w:name w:val="标题 2 Char2"/>
    <w:link w:val="3"/>
    <w:qFormat/>
    <w:uiPriority w:val="99"/>
    <w:rPr>
      <w:rFonts w:ascii="Arial" w:hAnsi="Arial" w:eastAsia="黑体" w:cs="Arial"/>
      <w:b/>
      <w:color w:val="000000"/>
      <w:kern w:val="0"/>
      <w:sz w:val="32"/>
      <w:szCs w:val="32"/>
    </w:rPr>
  </w:style>
  <w:style w:type="character" w:customStyle="1" w:styleId="61">
    <w:name w:val="标题 3 Char1"/>
    <w:link w:val="4"/>
    <w:qFormat/>
    <w:uiPriority w:val="99"/>
    <w:rPr>
      <w:rFonts w:ascii="Times New Roman" w:hAnsi="Times New Roman" w:eastAsia="仿宋" w:cs="Times New Roman"/>
      <w:b/>
      <w:color w:val="000000"/>
      <w:kern w:val="0"/>
      <w:szCs w:val="32"/>
    </w:rPr>
  </w:style>
  <w:style w:type="character" w:customStyle="1" w:styleId="62">
    <w:name w:val="标题 4 Char1"/>
    <w:link w:val="5"/>
    <w:qFormat/>
    <w:uiPriority w:val="99"/>
    <w:rPr>
      <w:rFonts w:ascii="Arial" w:hAnsi="Arial" w:eastAsia="黑体" w:cs="Arial"/>
      <w:b/>
      <w:color w:val="000000"/>
      <w:kern w:val="0"/>
      <w:sz w:val="28"/>
      <w:szCs w:val="28"/>
    </w:rPr>
  </w:style>
  <w:style w:type="character" w:customStyle="1" w:styleId="63">
    <w:name w:val="标题 6 Char1"/>
    <w:link w:val="6"/>
    <w:qFormat/>
    <w:uiPriority w:val="99"/>
    <w:rPr>
      <w:rFonts w:ascii="Cambria" w:hAnsi="Cambria" w:eastAsia="宋体" w:cs="Cambria"/>
      <w:i/>
      <w:color w:val="243F60"/>
      <w:kern w:val="0"/>
      <w:sz w:val="22"/>
      <w:lang w:eastAsia="en-US"/>
    </w:rPr>
  </w:style>
  <w:style w:type="character" w:customStyle="1" w:styleId="64">
    <w:name w:val="标题 7 Char1"/>
    <w:link w:val="7"/>
    <w:qFormat/>
    <w:uiPriority w:val="99"/>
    <w:rPr>
      <w:rFonts w:ascii="Cambria" w:hAnsi="Cambria" w:eastAsia="宋体" w:cs="Cambria"/>
      <w:i/>
      <w:color w:val="404040"/>
      <w:kern w:val="0"/>
      <w:sz w:val="22"/>
      <w:lang w:eastAsia="en-US"/>
    </w:rPr>
  </w:style>
  <w:style w:type="character" w:customStyle="1" w:styleId="65">
    <w:name w:val="标题 8 Char1"/>
    <w:link w:val="8"/>
    <w:qFormat/>
    <w:uiPriority w:val="99"/>
    <w:rPr>
      <w:rFonts w:ascii="Cambria" w:hAnsi="Cambria" w:eastAsia="宋体" w:cs="Cambria"/>
      <w:color w:val="4F81BD"/>
      <w:kern w:val="0"/>
      <w:sz w:val="20"/>
      <w:szCs w:val="20"/>
      <w:lang w:eastAsia="en-US"/>
    </w:rPr>
  </w:style>
  <w:style w:type="character" w:customStyle="1" w:styleId="66">
    <w:name w:val="标题 9 Char1"/>
    <w:link w:val="9"/>
    <w:qFormat/>
    <w:uiPriority w:val="99"/>
    <w:rPr>
      <w:rFonts w:ascii="Cambria" w:hAnsi="Cambria" w:eastAsia="宋体" w:cs="Cambria"/>
      <w:i/>
      <w:color w:val="404040"/>
      <w:kern w:val="0"/>
      <w:sz w:val="20"/>
      <w:szCs w:val="20"/>
      <w:lang w:eastAsia="en-US"/>
    </w:rPr>
  </w:style>
  <w:style w:type="character" w:customStyle="1" w:styleId="67">
    <w:name w:val="批注文字 Char"/>
    <w:basedOn w:val="42"/>
    <w:qFormat/>
    <w:uiPriority w:val="99"/>
    <w:rPr>
      <w:rFonts w:ascii="Times New Roman" w:hAnsi="Times New Roman" w:eastAsia="宋体" w:cs="Times New Roman"/>
      <w:color w:val="000000"/>
      <w:kern w:val="0"/>
      <w:szCs w:val="20"/>
    </w:rPr>
  </w:style>
  <w:style w:type="character" w:customStyle="1" w:styleId="68">
    <w:name w:val="批注文字 Char1"/>
    <w:link w:val="13"/>
    <w:qFormat/>
    <w:uiPriority w:val="99"/>
    <w:rPr>
      <w:rFonts w:ascii="Times New Roman" w:hAnsi="Times New Roman" w:eastAsia="宋体" w:cs="Times New Roman"/>
      <w:color w:val="000000"/>
      <w:kern w:val="1"/>
      <w:szCs w:val="20"/>
    </w:rPr>
  </w:style>
  <w:style w:type="character" w:customStyle="1" w:styleId="69">
    <w:name w:val="批注主题 Char"/>
    <w:basedOn w:val="67"/>
    <w:qFormat/>
    <w:uiPriority w:val="99"/>
    <w:rPr>
      <w:rFonts w:ascii="Times New Roman" w:hAnsi="Times New Roman" w:eastAsia="宋体" w:cs="Times New Roman"/>
      <w:b/>
      <w:bCs/>
      <w:color w:val="000000"/>
      <w:kern w:val="0"/>
      <w:szCs w:val="20"/>
    </w:rPr>
  </w:style>
  <w:style w:type="character" w:customStyle="1" w:styleId="70">
    <w:name w:val="批注主题 Char1"/>
    <w:link w:val="37"/>
    <w:qFormat/>
    <w:uiPriority w:val="99"/>
    <w:rPr>
      <w:rFonts w:ascii="Times New Roman" w:hAnsi="Times New Roman" w:eastAsia="宋体" w:cs="Times New Roman"/>
      <w:b/>
      <w:color w:val="000000"/>
      <w:kern w:val="1"/>
      <w:szCs w:val="20"/>
    </w:rPr>
  </w:style>
  <w:style w:type="character" w:customStyle="1" w:styleId="71">
    <w:name w:val="正文文本 Char"/>
    <w:basedOn w:val="42"/>
    <w:qFormat/>
    <w:uiPriority w:val="99"/>
    <w:rPr>
      <w:rFonts w:ascii="Times New Roman" w:hAnsi="Times New Roman" w:eastAsia="宋体" w:cs="Times New Roman"/>
      <w:color w:val="000000"/>
      <w:kern w:val="0"/>
      <w:szCs w:val="20"/>
    </w:rPr>
  </w:style>
  <w:style w:type="character" w:customStyle="1" w:styleId="72">
    <w:name w:val="正文文本 Char1"/>
    <w:link w:val="15"/>
    <w:qFormat/>
    <w:uiPriority w:val="99"/>
    <w:rPr>
      <w:rFonts w:ascii="Times New Roman" w:hAnsi="Times New Roman" w:eastAsia="宋体" w:cs="Times New Roman"/>
      <w:color w:val="000000"/>
      <w:kern w:val="1"/>
      <w:szCs w:val="20"/>
    </w:rPr>
  </w:style>
  <w:style w:type="character" w:customStyle="1" w:styleId="73">
    <w:name w:val="正文首行缩进 Char"/>
    <w:basedOn w:val="71"/>
    <w:qFormat/>
    <w:uiPriority w:val="99"/>
    <w:rPr>
      <w:rFonts w:ascii="Times New Roman" w:hAnsi="Times New Roman" w:eastAsia="宋体" w:cs="Times New Roman"/>
      <w:color w:val="000000"/>
      <w:kern w:val="0"/>
      <w:szCs w:val="20"/>
    </w:rPr>
  </w:style>
  <w:style w:type="character" w:customStyle="1" w:styleId="74">
    <w:name w:val="正文首行缩进 Char1"/>
    <w:basedOn w:val="72"/>
    <w:link w:val="38"/>
    <w:qFormat/>
    <w:uiPriority w:val="99"/>
    <w:rPr>
      <w:rFonts w:ascii="Times New Roman" w:hAnsi="Times New Roman" w:eastAsia="宋体" w:cs="Times New Roman"/>
      <w:color w:val="000000"/>
      <w:kern w:val="1"/>
      <w:szCs w:val="24"/>
    </w:rPr>
  </w:style>
  <w:style w:type="character" w:customStyle="1" w:styleId="75">
    <w:name w:val="文档结构图 Char"/>
    <w:basedOn w:val="42"/>
    <w:qFormat/>
    <w:uiPriority w:val="99"/>
    <w:rPr>
      <w:rFonts w:ascii="宋体" w:hAnsi="Times New Roman" w:eastAsia="宋体" w:cs="Times New Roman"/>
      <w:color w:val="000000"/>
      <w:kern w:val="0"/>
      <w:sz w:val="18"/>
      <w:szCs w:val="18"/>
    </w:rPr>
  </w:style>
  <w:style w:type="character" w:customStyle="1" w:styleId="76">
    <w:name w:val="文档结构图 Char1"/>
    <w:link w:val="12"/>
    <w:qFormat/>
    <w:uiPriority w:val="99"/>
    <w:rPr>
      <w:rFonts w:ascii="Times New Roman" w:hAnsi="Times New Roman" w:eastAsia="宋体" w:cs="Times New Roman"/>
      <w:color w:val="000000"/>
      <w:kern w:val="0"/>
      <w:szCs w:val="20"/>
      <w:shd w:val="clear" w:color="000000" w:fill="00007F"/>
    </w:rPr>
  </w:style>
  <w:style w:type="character" w:customStyle="1" w:styleId="77">
    <w:name w:val="正文文本 3 Char"/>
    <w:basedOn w:val="42"/>
    <w:qFormat/>
    <w:uiPriority w:val="99"/>
    <w:rPr>
      <w:rFonts w:ascii="Times New Roman" w:hAnsi="Times New Roman" w:eastAsia="宋体" w:cs="Times New Roman"/>
      <w:color w:val="000000"/>
      <w:kern w:val="0"/>
      <w:sz w:val="16"/>
      <w:szCs w:val="16"/>
    </w:rPr>
  </w:style>
  <w:style w:type="character" w:customStyle="1" w:styleId="78">
    <w:name w:val="正文文本 3 Char1"/>
    <w:link w:val="14"/>
    <w:qFormat/>
    <w:uiPriority w:val="99"/>
    <w:rPr>
      <w:rFonts w:ascii="Times New Roman" w:hAnsi="Times New Roman" w:eastAsia="宋体" w:cs="Times New Roman"/>
      <w:color w:val="000000"/>
      <w:kern w:val="1"/>
      <w:sz w:val="16"/>
      <w:szCs w:val="16"/>
    </w:rPr>
  </w:style>
  <w:style w:type="character" w:customStyle="1" w:styleId="79">
    <w:name w:val="正文文本缩进 Char"/>
    <w:basedOn w:val="42"/>
    <w:qFormat/>
    <w:uiPriority w:val="99"/>
    <w:rPr>
      <w:rFonts w:ascii="Times New Roman" w:hAnsi="Times New Roman" w:eastAsia="宋体" w:cs="Times New Roman"/>
      <w:color w:val="000000"/>
      <w:kern w:val="0"/>
      <w:szCs w:val="20"/>
    </w:rPr>
  </w:style>
  <w:style w:type="character" w:customStyle="1" w:styleId="80">
    <w:name w:val="正文文本缩进 Char1"/>
    <w:link w:val="16"/>
    <w:qFormat/>
    <w:uiPriority w:val="99"/>
    <w:rPr>
      <w:rFonts w:ascii="??_GB2312" w:hAnsi="??_GB2312" w:eastAsia="宋体" w:cs="??_GB2312"/>
      <w:color w:val="000000"/>
      <w:kern w:val="1"/>
      <w:sz w:val="32"/>
      <w:szCs w:val="20"/>
    </w:rPr>
  </w:style>
  <w:style w:type="character" w:customStyle="1" w:styleId="81">
    <w:name w:val="纯文本 Char"/>
    <w:basedOn w:val="42"/>
    <w:qFormat/>
    <w:uiPriority w:val="99"/>
    <w:rPr>
      <w:rFonts w:ascii="宋体" w:hAnsi="Courier New" w:eastAsia="宋体" w:cs="Courier New"/>
      <w:color w:val="000000"/>
      <w:kern w:val="0"/>
      <w:szCs w:val="21"/>
    </w:rPr>
  </w:style>
  <w:style w:type="character" w:customStyle="1" w:styleId="82">
    <w:name w:val="纯文本 Char2"/>
    <w:link w:val="20"/>
    <w:qFormat/>
    <w:uiPriority w:val="99"/>
    <w:rPr>
      <w:rFonts w:ascii="宋体" w:hAnsi="宋体" w:eastAsia="宋体" w:cs="Courier New"/>
      <w:color w:val="000000"/>
      <w:kern w:val="1"/>
      <w:szCs w:val="21"/>
    </w:rPr>
  </w:style>
  <w:style w:type="character" w:customStyle="1" w:styleId="83">
    <w:name w:val="日期 Char"/>
    <w:basedOn w:val="42"/>
    <w:qFormat/>
    <w:uiPriority w:val="99"/>
    <w:rPr>
      <w:rFonts w:ascii="Times New Roman" w:hAnsi="Times New Roman" w:eastAsia="宋体" w:cs="Times New Roman"/>
      <w:color w:val="000000"/>
      <w:kern w:val="0"/>
      <w:szCs w:val="20"/>
    </w:rPr>
  </w:style>
  <w:style w:type="character" w:customStyle="1" w:styleId="84">
    <w:name w:val="日期 Char1"/>
    <w:link w:val="22"/>
    <w:qFormat/>
    <w:uiPriority w:val="99"/>
    <w:rPr>
      <w:rFonts w:ascii="Times New Roman" w:hAnsi="Times New Roman" w:eastAsia="宋体" w:cs="Times New Roman"/>
      <w:color w:val="000000"/>
      <w:kern w:val="1"/>
      <w:szCs w:val="24"/>
    </w:rPr>
  </w:style>
  <w:style w:type="character" w:customStyle="1" w:styleId="85">
    <w:name w:val="正文文本缩进 2 Char"/>
    <w:basedOn w:val="42"/>
    <w:qFormat/>
    <w:uiPriority w:val="99"/>
    <w:rPr>
      <w:rFonts w:ascii="Times New Roman" w:hAnsi="Times New Roman" w:eastAsia="宋体" w:cs="Times New Roman"/>
      <w:color w:val="000000"/>
      <w:kern w:val="0"/>
      <w:szCs w:val="20"/>
    </w:rPr>
  </w:style>
  <w:style w:type="character" w:customStyle="1" w:styleId="86">
    <w:name w:val="正文文本缩进 2 Char2"/>
    <w:link w:val="23"/>
    <w:qFormat/>
    <w:uiPriority w:val="99"/>
    <w:rPr>
      <w:rFonts w:ascii="Times New Roman" w:hAnsi="Times New Roman" w:eastAsia="宋体" w:cs="Times New Roman"/>
      <w:color w:val="000000"/>
      <w:kern w:val="1"/>
      <w:szCs w:val="20"/>
    </w:rPr>
  </w:style>
  <w:style w:type="character" w:customStyle="1" w:styleId="87">
    <w:name w:val="批注框文本 Char"/>
    <w:basedOn w:val="42"/>
    <w:qFormat/>
    <w:uiPriority w:val="99"/>
    <w:rPr>
      <w:rFonts w:ascii="Times New Roman" w:hAnsi="Times New Roman" w:eastAsia="宋体" w:cs="Times New Roman"/>
      <w:color w:val="000000"/>
      <w:kern w:val="0"/>
      <w:sz w:val="18"/>
      <w:szCs w:val="18"/>
    </w:rPr>
  </w:style>
  <w:style w:type="character" w:customStyle="1" w:styleId="88">
    <w:name w:val="批注框文本 Char1"/>
    <w:link w:val="24"/>
    <w:qFormat/>
    <w:uiPriority w:val="99"/>
    <w:rPr>
      <w:rFonts w:ascii="Times New Roman" w:hAnsi="Times New Roman" w:eastAsia="宋体" w:cs="Times New Roman"/>
      <w:color w:val="000000"/>
      <w:kern w:val="1"/>
      <w:sz w:val="18"/>
      <w:szCs w:val="18"/>
    </w:rPr>
  </w:style>
  <w:style w:type="character" w:customStyle="1" w:styleId="89">
    <w:name w:val="页脚 Char2"/>
    <w:semiHidden/>
    <w:qFormat/>
    <w:uiPriority w:val="99"/>
    <w:rPr>
      <w:color w:val="000000"/>
      <w:kern w:val="0"/>
      <w:sz w:val="18"/>
      <w:szCs w:val="18"/>
    </w:rPr>
  </w:style>
  <w:style w:type="character" w:customStyle="1" w:styleId="90">
    <w:name w:val="页眉 Char2"/>
    <w:semiHidden/>
    <w:qFormat/>
    <w:uiPriority w:val="99"/>
    <w:rPr>
      <w:color w:val="000000"/>
      <w:kern w:val="0"/>
      <w:sz w:val="18"/>
      <w:szCs w:val="18"/>
    </w:rPr>
  </w:style>
  <w:style w:type="character" w:customStyle="1" w:styleId="91">
    <w:name w:val="正文文本缩进 3 Char"/>
    <w:basedOn w:val="42"/>
    <w:qFormat/>
    <w:uiPriority w:val="99"/>
    <w:rPr>
      <w:rFonts w:ascii="Times New Roman" w:hAnsi="Times New Roman" w:eastAsia="宋体" w:cs="Times New Roman"/>
      <w:color w:val="000000"/>
      <w:kern w:val="0"/>
      <w:sz w:val="16"/>
      <w:szCs w:val="16"/>
    </w:rPr>
  </w:style>
  <w:style w:type="character" w:customStyle="1" w:styleId="92">
    <w:name w:val="正文文本缩进 3 Char1"/>
    <w:link w:val="32"/>
    <w:qFormat/>
    <w:uiPriority w:val="99"/>
    <w:rPr>
      <w:rFonts w:ascii="Times New Roman" w:hAnsi="Times New Roman" w:eastAsia="宋体" w:cs="Times New Roman"/>
      <w:color w:val="000000"/>
      <w:kern w:val="1"/>
      <w:szCs w:val="20"/>
    </w:rPr>
  </w:style>
  <w:style w:type="character" w:customStyle="1" w:styleId="93">
    <w:name w:val="标题 Char"/>
    <w:basedOn w:val="42"/>
    <w:qFormat/>
    <w:uiPriority w:val="99"/>
    <w:rPr>
      <w:rFonts w:eastAsia="宋体" w:asciiTheme="majorHAnsi" w:hAnsiTheme="majorHAnsi" w:cstheme="majorBidi"/>
      <w:b/>
      <w:bCs/>
      <w:color w:val="000000"/>
      <w:kern w:val="0"/>
      <w:sz w:val="32"/>
      <w:szCs w:val="32"/>
    </w:rPr>
  </w:style>
  <w:style w:type="character" w:customStyle="1" w:styleId="94">
    <w:name w:val="标题 Char1"/>
    <w:link w:val="36"/>
    <w:qFormat/>
    <w:uiPriority w:val="99"/>
    <w:rPr>
      <w:rFonts w:ascii="Arial" w:hAnsi="Arial" w:eastAsia="宋体" w:cs="Arial"/>
      <w:b/>
      <w:color w:val="000000"/>
      <w:kern w:val="1"/>
      <w:sz w:val="32"/>
      <w:szCs w:val="32"/>
    </w:rPr>
  </w:style>
  <w:style w:type="character" w:customStyle="1" w:styleId="95">
    <w:name w:val="普通(网站) Char"/>
    <w:qFormat/>
    <w:uiPriority w:val="99"/>
    <w:rPr>
      <w:rFonts w:ascii="宋体" w:hAnsi="宋体" w:eastAsia="宋体"/>
      <w:color w:val="000000"/>
      <w:sz w:val="24"/>
    </w:rPr>
  </w:style>
  <w:style w:type="character" w:customStyle="1" w:styleId="96">
    <w:name w:val="WPS Plain Char"/>
    <w:qFormat/>
    <w:uiPriority w:val="99"/>
    <w:rPr>
      <w:rFonts w:ascii="Times New Roman" w:hAnsi="Times New Roman" w:eastAsia="宋体"/>
      <w:lang w:val="en-US" w:eastAsia="zh-CN"/>
    </w:rPr>
  </w:style>
  <w:style w:type="character" w:customStyle="1" w:styleId="97">
    <w:name w:val="CSS_附图标题 Char Char"/>
    <w:qFormat/>
    <w:uiPriority w:val="99"/>
    <w:rPr>
      <w:rFonts w:ascii="Arial" w:hAnsi="Arial" w:eastAsia="黑体"/>
      <w:b/>
      <w:kern w:val="1"/>
      <w:sz w:val="24"/>
    </w:rPr>
  </w:style>
  <w:style w:type="character" w:customStyle="1" w:styleId="98">
    <w:name w:val="纯文本 Char1"/>
    <w:qFormat/>
    <w:uiPriority w:val="99"/>
    <w:rPr>
      <w:rFonts w:ascii="宋体" w:hAnsi="宋体" w:eastAsia="宋体"/>
      <w:kern w:val="1"/>
      <w:sz w:val="21"/>
      <w:lang w:val="en-US" w:eastAsia="zh-CN"/>
    </w:rPr>
  </w:style>
  <w:style w:type="character" w:customStyle="1" w:styleId="99">
    <w:name w:val="段 Char Char"/>
    <w:qFormat/>
    <w:uiPriority w:val="99"/>
    <w:rPr>
      <w:rFonts w:ascii="宋体" w:hAnsi="宋体" w:eastAsia="宋体"/>
      <w:sz w:val="21"/>
      <w:lang w:val="en-US" w:eastAsia="zh-CN"/>
    </w:rPr>
  </w:style>
  <w:style w:type="character" w:customStyle="1" w:styleId="100">
    <w:name w:val="文本 Char"/>
    <w:link w:val="101"/>
    <w:qFormat/>
    <w:locked/>
    <w:uiPriority w:val="99"/>
    <w:rPr>
      <w:rFonts w:ascii="宋体" w:eastAsia="宋体"/>
    </w:rPr>
  </w:style>
  <w:style w:type="paragraph" w:customStyle="1" w:styleId="101">
    <w:name w:val="文本"/>
    <w:basedOn w:val="1"/>
    <w:link w:val="100"/>
    <w:qFormat/>
    <w:uiPriority w:val="99"/>
    <w:pPr>
      <w:widowControl/>
      <w:spacing w:line="360" w:lineRule="auto"/>
      <w:ind w:firstLine="420" w:firstLineChars="200"/>
      <w:jc w:val="left"/>
    </w:pPr>
    <w:rPr>
      <w:rFonts w:ascii="宋体" w:hAnsiTheme="minorHAnsi" w:cstheme="minorBidi"/>
      <w:color w:val="auto"/>
      <w:kern w:val="2"/>
      <w:szCs w:val="22"/>
    </w:rPr>
  </w:style>
  <w:style w:type="character" w:customStyle="1" w:styleId="102">
    <w:name w:val="font51"/>
    <w:qFormat/>
    <w:uiPriority w:val="99"/>
    <w:rPr>
      <w:rFonts w:ascii="宋体" w:hAnsi="宋体" w:eastAsia="宋体"/>
      <w:color w:val="000000"/>
      <w:sz w:val="24"/>
      <w:u w:val="none"/>
    </w:rPr>
  </w:style>
  <w:style w:type="character" w:customStyle="1" w:styleId="103">
    <w:name w:val="ask-title2"/>
    <w:qFormat/>
    <w:uiPriority w:val="99"/>
    <w:rPr>
      <w:rFonts w:ascii="Times New Roman" w:hAnsi="Times New Roman" w:eastAsia="宋体"/>
    </w:rPr>
  </w:style>
  <w:style w:type="character" w:customStyle="1" w:styleId="104">
    <w:name w:val="标题 2 Char1"/>
    <w:qFormat/>
    <w:uiPriority w:val="99"/>
    <w:rPr>
      <w:rFonts w:ascii="Arial" w:hAnsi="Arial" w:eastAsia="黑体"/>
      <w:b/>
      <w:kern w:val="1"/>
      <w:sz w:val="32"/>
    </w:rPr>
  </w:style>
  <w:style w:type="character" w:customStyle="1" w:styleId="105">
    <w:name w:val="正文缩进2格 Char"/>
    <w:qFormat/>
    <w:uiPriority w:val="99"/>
    <w:rPr>
      <w:rFonts w:ascii="??_GB2312" w:hAnsi="??_GB2312" w:eastAsia="Times New Roman"/>
      <w:kern w:val="1"/>
      <w:sz w:val="28"/>
    </w:rPr>
  </w:style>
  <w:style w:type="character" w:customStyle="1" w:styleId="106">
    <w:name w:val="无间隔 Char"/>
    <w:qFormat/>
    <w:uiPriority w:val="99"/>
    <w:rPr>
      <w:rFonts w:ascii="Calibri" w:hAnsi="Calibri" w:eastAsia="宋体"/>
      <w:kern w:val="1"/>
      <w:sz w:val="22"/>
      <w:lang w:val="en-US" w:eastAsia="zh-CN"/>
    </w:rPr>
  </w:style>
  <w:style w:type="character" w:customStyle="1" w:styleId="107">
    <w:name w:val="weby11"/>
    <w:qFormat/>
    <w:uiPriority w:val="99"/>
    <w:rPr>
      <w:rFonts w:ascii="Times New Roman" w:hAnsi="Times New Roman" w:eastAsia="宋体"/>
      <w:spacing w:val="144"/>
      <w:sz w:val="18"/>
    </w:rPr>
  </w:style>
  <w:style w:type="character" w:customStyle="1" w:styleId="108">
    <w:name w:val="正文文本缩进 2 Char1"/>
    <w:qFormat/>
    <w:uiPriority w:val="99"/>
    <w:rPr>
      <w:rFonts w:ascii="Times New Roman" w:hAnsi="Times New Roman" w:eastAsia="宋体"/>
      <w:kern w:val="1"/>
      <w:sz w:val="24"/>
    </w:rPr>
  </w:style>
  <w:style w:type="character" w:customStyle="1" w:styleId="109">
    <w:name w:val="正文缩进 Char"/>
    <w:qFormat/>
    <w:uiPriority w:val="99"/>
    <w:rPr>
      <w:rFonts w:ascii="Times New Roman" w:hAnsi="Times New Roman" w:eastAsia="宋体"/>
      <w:kern w:val="1"/>
      <w:sz w:val="21"/>
      <w:lang w:val="en-US" w:eastAsia="zh-CN"/>
    </w:rPr>
  </w:style>
  <w:style w:type="character" w:customStyle="1" w:styleId="110">
    <w:name w:val="页脚 Char1"/>
    <w:qFormat/>
    <w:uiPriority w:val="99"/>
    <w:rPr>
      <w:rFonts w:ascii="Times New Roman" w:hAnsi="Times New Roman" w:eastAsia="宋体"/>
      <w:kern w:val="1"/>
      <w:sz w:val="18"/>
    </w:rPr>
  </w:style>
  <w:style w:type="character" w:customStyle="1" w:styleId="111">
    <w:name w:val="apple-style-span"/>
    <w:qFormat/>
    <w:uiPriority w:val="99"/>
    <w:rPr>
      <w:rFonts w:ascii="Times New Roman" w:hAnsi="Times New Roman" w:eastAsia="宋体"/>
    </w:rPr>
  </w:style>
  <w:style w:type="character" w:customStyle="1" w:styleId="112">
    <w:name w:val="页眉 Char1"/>
    <w:qFormat/>
    <w:uiPriority w:val="99"/>
    <w:rPr>
      <w:rFonts w:ascii="Times New Roman" w:hAnsi="Times New Roman" w:eastAsia="宋体"/>
      <w:kern w:val="1"/>
      <w:sz w:val="18"/>
    </w:rPr>
  </w:style>
  <w:style w:type="character" w:customStyle="1" w:styleId="113">
    <w:name w:val="_正文 Char Char"/>
    <w:qFormat/>
    <w:uiPriority w:val="99"/>
    <w:rPr>
      <w:rFonts w:ascii="Times New Roman" w:hAnsi="Times New Roman" w:eastAsia="宋体"/>
      <w:sz w:val="24"/>
    </w:rPr>
  </w:style>
  <w:style w:type="character" w:customStyle="1" w:styleId="114">
    <w:name w:val="列出段落 Char"/>
    <w:qFormat/>
    <w:uiPriority w:val="0"/>
    <w:rPr>
      <w:rFonts w:ascii="Times New Roman" w:hAnsi="Times New Roman" w:eastAsia="宋体"/>
      <w:kern w:val="1"/>
      <w:sz w:val="21"/>
      <w:lang w:val="en-US" w:eastAsia="zh-CN"/>
    </w:rPr>
  </w:style>
  <w:style w:type="paragraph" w:customStyle="1" w:styleId="115">
    <w:name w:val="正文2"/>
    <w:basedOn w:val="1"/>
    <w:qFormat/>
    <w:uiPriority w:val="99"/>
    <w:pPr>
      <w:spacing w:line="360" w:lineRule="auto"/>
    </w:pPr>
    <w:rPr>
      <w:kern w:val="1"/>
      <w:sz w:val="24"/>
    </w:rPr>
  </w:style>
  <w:style w:type="paragraph" w:customStyle="1" w:styleId="116">
    <w:name w:val="列出段落1"/>
    <w:basedOn w:val="1"/>
    <w:qFormat/>
    <w:uiPriority w:val="99"/>
    <w:pPr>
      <w:ind w:firstLine="420" w:firstLineChars="200"/>
    </w:pPr>
    <w:rPr>
      <w:sz w:val="20"/>
    </w:rPr>
  </w:style>
  <w:style w:type="paragraph" w:customStyle="1" w:styleId="117">
    <w:name w:val="正文文本缩进1"/>
    <w:qFormat/>
    <w:uiPriority w:val="99"/>
    <w:pPr>
      <w:widowControl w:val="0"/>
      <w:ind w:firstLine="560"/>
      <w:jc w:val="both"/>
    </w:pPr>
    <w:rPr>
      <w:rFonts w:ascii="Times New Roman" w:hAnsi="Times New Roman" w:eastAsia="宋体" w:cs="Times New Roman"/>
      <w:color w:val="000000"/>
      <w:kern w:val="1"/>
      <w:sz w:val="28"/>
      <w:lang w:val="en-US" w:eastAsia="zh-CN" w:bidi="ar-SA"/>
    </w:rPr>
  </w:style>
  <w:style w:type="paragraph" w:customStyle="1" w:styleId="118">
    <w:name w:val="Char Char Char Char Char Char Char"/>
    <w:basedOn w:val="1"/>
    <w:qFormat/>
    <w:uiPriority w:val="99"/>
    <w:pPr>
      <w:tabs>
        <w:tab w:val="left" w:pos="425"/>
      </w:tabs>
      <w:ind w:left="425" w:hanging="425"/>
    </w:pPr>
    <w:rPr>
      <w:kern w:val="1"/>
      <w:sz w:val="24"/>
    </w:rPr>
  </w:style>
  <w:style w:type="paragraph" w:customStyle="1" w:styleId="119">
    <w:name w:val="普通 (Web)"/>
    <w:basedOn w:val="1"/>
    <w:qFormat/>
    <w:uiPriority w:val="99"/>
    <w:pPr>
      <w:widowControl/>
      <w:spacing w:before="100" w:beforeAutospacing="1" w:after="100" w:afterAutospacing="1"/>
      <w:jc w:val="left"/>
    </w:pPr>
    <w:rPr>
      <w:rFonts w:ascii="宋体" w:hAnsi="宋体" w:cs="宋体"/>
      <w:sz w:val="24"/>
    </w:rPr>
  </w:style>
  <w:style w:type="paragraph" w:customStyle="1" w:styleId="120">
    <w:name w:val="中等深浅网格 1 - 强调文字颜色 21"/>
    <w:basedOn w:val="1"/>
    <w:qFormat/>
    <w:uiPriority w:val="99"/>
    <w:pPr>
      <w:widowControl/>
      <w:ind w:firstLine="420"/>
      <w:jc w:val="left"/>
    </w:pPr>
  </w:style>
  <w:style w:type="paragraph" w:customStyle="1" w:styleId="121">
    <w:name w:val="xl25"/>
    <w:basedOn w:val="1"/>
    <w:qFormat/>
    <w:uiPriority w:val="99"/>
    <w:pPr>
      <w:widowControl/>
      <w:pBdr>
        <w:bottom w:val="single" w:color="000000" w:sz="4" w:space="0"/>
        <w:right w:val="single" w:color="000000" w:sz="4" w:space="0"/>
      </w:pBdr>
      <w:spacing w:before="100" w:beforeAutospacing="1" w:after="100" w:afterAutospacing="1"/>
      <w:jc w:val="center"/>
    </w:pPr>
    <w:rPr>
      <w:rFonts w:ascii="宋体" w:hAnsi="宋体" w:cs="宋体"/>
      <w:szCs w:val="21"/>
    </w:rPr>
  </w:style>
  <w:style w:type="paragraph" w:customStyle="1" w:styleId="122">
    <w:name w:val="xl71"/>
    <w:basedOn w:val="1"/>
    <w:qFormat/>
    <w:uiPriority w:val="99"/>
    <w:pPr>
      <w:widowControl/>
      <w:pBdr>
        <w:top w:val="single" w:color="000000" w:sz="4" w:space="0"/>
        <w:left w:val="single" w:color="000000" w:sz="4" w:space="0"/>
        <w:bottom w:val="single" w:color="000000" w:sz="4" w:space="0"/>
        <w:right w:val="single" w:color="000000" w:sz="8" w:space="0"/>
      </w:pBdr>
      <w:shd w:val="clear" w:color="FFFFFF" w:fill="FFFFFF"/>
      <w:spacing w:before="100" w:beforeAutospacing="1" w:after="100" w:afterAutospacing="1"/>
      <w:jc w:val="right"/>
    </w:pPr>
    <w:rPr>
      <w:rFonts w:ascii="宋体" w:hAnsi="宋体" w:cs="宋体"/>
      <w:sz w:val="24"/>
      <w:szCs w:val="24"/>
    </w:rPr>
  </w:style>
  <w:style w:type="paragraph" w:customStyle="1" w:styleId="123">
    <w:name w:val="正文 B"/>
    <w:qFormat/>
    <w:uiPriority w:val="99"/>
    <w:rPr>
      <w:rFonts w:ascii="Times New Roman" w:hAnsi="Times New Roman" w:eastAsia="宋体" w:cs="Times New Roman"/>
      <w:color w:val="000000"/>
      <w:sz w:val="24"/>
      <w:lang w:val="en-US" w:eastAsia="zh-CN" w:bidi="ar-SA"/>
    </w:rPr>
  </w:style>
  <w:style w:type="paragraph" w:customStyle="1" w:styleId="124">
    <w:name w:val="xl77"/>
    <w:basedOn w:val="1"/>
    <w:qFormat/>
    <w:uiPriority w:val="99"/>
    <w:pPr>
      <w:widowControl/>
      <w:pBdr>
        <w:top w:val="single" w:color="000000" w:sz="8" w:space="0"/>
        <w:left w:val="single" w:color="000000" w:sz="8" w:space="0"/>
        <w:bottom w:val="single" w:color="000000" w:sz="4"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25">
    <w:name w:val="表格文字"/>
    <w:basedOn w:val="1"/>
    <w:qFormat/>
    <w:uiPriority w:val="99"/>
    <w:pPr>
      <w:spacing w:before="25" w:after="25"/>
      <w:jc w:val="left"/>
    </w:pPr>
    <w:rPr>
      <w:spacing w:val="10"/>
      <w:sz w:val="24"/>
    </w:rPr>
  </w:style>
  <w:style w:type="paragraph" w:customStyle="1" w:styleId="126">
    <w:name w:val="Char Char Char Char Char Char Char Char Char Char"/>
    <w:basedOn w:val="1"/>
    <w:qFormat/>
    <w:uiPriority w:val="99"/>
    <w:rPr>
      <w:rFonts w:ascii="Tahoma" w:hAnsi="Tahoma" w:cs="Tahoma"/>
      <w:kern w:val="1"/>
      <w:sz w:val="24"/>
    </w:rPr>
  </w:style>
  <w:style w:type="paragraph" w:customStyle="1" w:styleId="127">
    <w:name w:val="列出段落11"/>
    <w:basedOn w:val="1"/>
    <w:qFormat/>
    <w:uiPriority w:val="99"/>
    <w:pPr>
      <w:ind w:firstLine="420"/>
    </w:pPr>
    <w:rPr>
      <w:rFonts w:ascii="Calibri" w:hAnsi="Calibri" w:cs="Calibri"/>
      <w:kern w:val="1"/>
      <w:szCs w:val="22"/>
    </w:rPr>
  </w:style>
  <w:style w:type="paragraph" w:customStyle="1" w:styleId="128">
    <w:name w:val="pit正文"/>
    <w:basedOn w:val="1"/>
    <w:qFormat/>
    <w:uiPriority w:val="99"/>
    <w:pPr>
      <w:spacing w:line="400" w:lineRule="exact"/>
    </w:pPr>
    <w:rPr>
      <w:spacing w:val="20"/>
      <w:kern w:val="1"/>
      <w:sz w:val="24"/>
    </w:rPr>
  </w:style>
  <w:style w:type="paragraph" w:customStyle="1" w:styleId="129">
    <w:name w:val="TableTitle"/>
    <w:basedOn w:val="15"/>
    <w:qFormat/>
    <w:uiPriority w:val="99"/>
    <w:pPr>
      <w:keepNext/>
      <w:widowControl/>
      <w:tabs>
        <w:tab w:val="left" w:pos="1475"/>
      </w:tabs>
      <w:spacing w:before="120" w:after="120" w:line="240" w:lineRule="auto"/>
      <w:jc w:val="center"/>
    </w:pPr>
    <w:rPr>
      <w:b/>
      <w:kern w:val="0"/>
      <w:sz w:val="24"/>
    </w:rPr>
  </w:style>
  <w:style w:type="paragraph" w:customStyle="1" w:styleId="130">
    <w:name w:val="_Style 70"/>
    <w:basedOn w:val="1"/>
    <w:qFormat/>
    <w:uiPriority w:val="99"/>
  </w:style>
  <w:style w:type="paragraph" w:customStyle="1" w:styleId="131">
    <w:name w:val="Char Char"/>
    <w:basedOn w:val="1"/>
    <w:uiPriority w:val="99"/>
    <w:rPr>
      <w:rFonts w:ascii="宋体" w:hAnsi="宋体" w:cs="宋体"/>
      <w:b/>
      <w:kern w:val="1"/>
      <w:sz w:val="28"/>
      <w:szCs w:val="28"/>
    </w:rPr>
  </w:style>
  <w:style w:type="paragraph" w:customStyle="1" w:styleId="132">
    <w:name w:val="Default"/>
    <w:qFormat/>
    <w:uiPriority w:val="99"/>
    <w:pPr>
      <w:widowControl w:val="0"/>
    </w:pPr>
    <w:rPr>
      <w:rFonts w:ascii="宋体" w:hAnsi="宋体" w:eastAsia="宋体" w:cs="宋体"/>
      <w:color w:val="000000"/>
      <w:sz w:val="24"/>
      <w:szCs w:val="24"/>
      <w:lang w:val="en-US" w:eastAsia="zh-CN" w:bidi="ar-SA"/>
    </w:rPr>
  </w:style>
  <w:style w:type="paragraph" w:customStyle="1" w:styleId="133">
    <w:name w:val="二级条标题"/>
    <w:basedOn w:val="1"/>
    <w:next w:val="134"/>
    <w:qFormat/>
    <w:uiPriority w:val="99"/>
    <w:pPr>
      <w:widowControl/>
      <w:tabs>
        <w:tab w:val="left" w:pos="1680"/>
      </w:tabs>
      <w:ind w:left="1680" w:hanging="420"/>
      <w:jc w:val="left"/>
      <w:outlineLvl w:val="3"/>
    </w:pPr>
    <w:rPr>
      <w:rFonts w:eastAsia="黑体"/>
    </w:rPr>
  </w:style>
  <w:style w:type="paragraph" w:customStyle="1" w:styleId="134">
    <w:name w:val="段"/>
    <w:qFormat/>
    <w:uiPriority w:val="99"/>
    <w:pPr>
      <w:ind w:firstLine="200"/>
      <w:jc w:val="both"/>
    </w:pPr>
    <w:rPr>
      <w:rFonts w:ascii="宋体" w:hAnsi="宋体" w:eastAsia="宋体" w:cs="宋体"/>
      <w:color w:val="000000"/>
      <w:sz w:val="21"/>
      <w:lang w:val="en-US" w:eastAsia="zh-CN" w:bidi="ar-SA"/>
    </w:rPr>
  </w:style>
  <w:style w:type="paragraph" w:customStyle="1" w:styleId="135">
    <w:name w:val="xl74"/>
    <w:basedOn w:val="1"/>
    <w:qFormat/>
    <w:uiPriority w:val="99"/>
    <w:pPr>
      <w:widowControl/>
      <w:shd w:val="clear" w:color="FFFFFF" w:fill="FFFFFF"/>
      <w:spacing w:before="100" w:beforeAutospacing="1" w:after="100" w:afterAutospacing="1"/>
      <w:jc w:val="right"/>
    </w:pPr>
    <w:rPr>
      <w:rFonts w:ascii="宋体" w:hAnsi="宋体" w:cs="宋体"/>
      <w:sz w:val="24"/>
      <w:szCs w:val="24"/>
    </w:rPr>
  </w:style>
  <w:style w:type="paragraph" w:customStyle="1" w:styleId="136">
    <w:name w:val="图"/>
    <w:basedOn w:val="1"/>
    <w:qFormat/>
    <w:uiPriority w:val="99"/>
    <w:pPr>
      <w:keepNext/>
      <w:spacing w:before="60" w:after="60" w:line="300" w:lineRule="auto"/>
      <w:jc w:val="center"/>
    </w:pPr>
    <w:rPr>
      <w:spacing w:val="20"/>
      <w:sz w:val="24"/>
    </w:rPr>
  </w:style>
  <w:style w:type="paragraph" w:customStyle="1" w:styleId="137">
    <w:name w:val="Char1"/>
    <w:basedOn w:val="1"/>
    <w:qFormat/>
    <w:uiPriority w:val="99"/>
    <w:pPr>
      <w:ind w:left="420" w:hanging="420"/>
    </w:pPr>
    <w:rPr>
      <w:kern w:val="1"/>
      <w:sz w:val="24"/>
      <w:szCs w:val="24"/>
    </w:rPr>
  </w:style>
  <w:style w:type="paragraph" w:customStyle="1" w:styleId="138">
    <w:name w:val="A正文"/>
    <w:basedOn w:val="1"/>
    <w:qFormat/>
    <w:uiPriority w:val="99"/>
    <w:pPr>
      <w:widowControl/>
      <w:spacing w:line="360" w:lineRule="auto"/>
      <w:ind w:firstLine="200"/>
    </w:pPr>
    <w:rPr>
      <w:sz w:val="24"/>
      <w:szCs w:val="24"/>
      <w:lang w:eastAsia="en-US"/>
    </w:rPr>
  </w:style>
  <w:style w:type="paragraph" w:customStyle="1" w:styleId="139">
    <w:name w:val="1"/>
    <w:basedOn w:val="1"/>
    <w:next w:val="20"/>
    <w:qFormat/>
    <w:uiPriority w:val="99"/>
    <w:rPr>
      <w:rFonts w:ascii="宋体" w:hAnsi="宋体" w:cs="宋体"/>
      <w:kern w:val="1"/>
    </w:rPr>
  </w:style>
  <w:style w:type="paragraph" w:customStyle="1" w:styleId="140">
    <w:name w:val="题注4"/>
    <w:basedOn w:val="1"/>
    <w:next w:val="36"/>
    <w:qFormat/>
    <w:uiPriority w:val="99"/>
    <w:pPr>
      <w:ind w:left="-132" w:right="-105" w:hanging="2"/>
      <w:jc w:val="center"/>
    </w:pPr>
    <w:rPr>
      <w:b/>
      <w:color w:val="FF0000"/>
      <w:kern w:val="1"/>
      <w:szCs w:val="21"/>
      <w:lang w:val="en-GB"/>
    </w:rPr>
  </w:style>
  <w:style w:type="paragraph" w:customStyle="1" w:styleId="141">
    <w:name w:val="p18"/>
    <w:basedOn w:val="1"/>
    <w:qFormat/>
    <w:uiPriority w:val="99"/>
    <w:pPr>
      <w:widowControl/>
    </w:pPr>
    <w:rPr>
      <w:rFonts w:ascii="宋体" w:hAnsi="宋体" w:cs="宋体"/>
      <w:szCs w:val="21"/>
    </w:rPr>
  </w:style>
  <w:style w:type="paragraph" w:customStyle="1" w:styleId="142">
    <w:name w:val="xl84"/>
    <w:basedOn w:val="1"/>
    <w:qFormat/>
    <w:uiPriority w:val="99"/>
    <w:pPr>
      <w:widowControl/>
      <w:shd w:val="clear" w:color="FFFFFF" w:fill="FFFFFF"/>
      <w:spacing w:before="100" w:beforeAutospacing="1" w:after="100" w:afterAutospacing="1"/>
      <w:jc w:val="left"/>
    </w:pPr>
    <w:rPr>
      <w:rFonts w:ascii="宋体" w:hAnsi="宋体" w:cs="宋体"/>
      <w:sz w:val="24"/>
      <w:szCs w:val="24"/>
      <w:u w:val="single"/>
    </w:rPr>
  </w:style>
  <w:style w:type="paragraph" w:customStyle="1" w:styleId="143">
    <w:name w:val="WPS Plain"/>
    <w:qFormat/>
    <w:uiPriority w:val="99"/>
    <w:rPr>
      <w:rFonts w:ascii="Times New Roman" w:hAnsi="Times New Roman" w:eastAsia="宋体" w:cs="Times New Roman"/>
      <w:color w:val="000000"/>
      <w:lang w:val="en-US" w:eastAsia="zh-CN" w:bidi="ar-SA"/>
    </w:rPr>
  </w:style>
  <w:style w:type="paragraph" w:customStyle="1" w:styleId="144">
    <w:name w:val="Char"/>
    <w:basedOn w:val="1"/>
    <w:qFormat/>
    <w:uiPriority w:val="99"/>
    <w:pPr>
      <w:widowControl/>
      <w:spacing w:after="160" w:line="240" w:lineRule="exact"/>
      <w:jc w:val="left"/>
    </w:pPr>
    <w:rPr>
      <w:rFonts w:ascii="Verdana" w:hAnsi="Verdana" w:cs="Verdana"/>
      <w:lang w:eastAsia="en-US"/>
    </w:rPr>
  </w:style>
  <w:style w:type="paragraph" w:customStyle="1" w:styleId="145">
    <w:name w:val="xl85"/>
    <w:basedOn w:val="1"/>
    <w:uiPriority w:val="99"/>
    <w:pPr>
      <w:widowControl/>
      <w:shd w:val="clear" w:color="FFFFFF" w:fill="FFFFFF"/>
      <w:spacing w:before="100" w:beforeAutospacing="1" w:after="100" w:afterAutospacing="1"/>
      <w:jc w:val="center"/>
    </w:pPr>
    <w:rPr>
      <w:rFonts w:ascii="宋体" w:hAnsi="宋体" w:cs="宋体"/>
      <w:sz w:val="24"/>
      <w:szCs w:val="24"/>
      <w:u w:val="single"/>
    </w:rPr>
  </w:style>
  <w:style w:type="paragraph" w:customStyle="1" w:styleId="146">
    <w:name w:val="_正文"/>
    <w:basedOn w:val="1"/>
    <w:qFormat/>
    <w:uiPriority w:val="99"/>
    <w:pPr>
      <w:spacing w:line="360" w:lineRule="auto"/>
      <w:ind w:firstLine="200"/>
    </w:pPr>
    <w:rPr>
      <w:sz w:val="24"/>
      <w:szCs w:val="24"/>
    </w:rPr>
  </w:style>
  <w:style w:type="paragraph" w:customStyle="1" w:styleId="147">
    <w:name w:val="xl73"/>
    <w:basedOn w:val="1"/>
    <w:qFormat/>
    <w:uiPriority w:val="99"/>
    <w:pPr>
      <w:widowControl/>
      <w:shd w:val="clear" w:color="FFFFFF" w:fill="FFFFFF"/>
      <w:spacing w:before="100" w:beforeAutospacing="1" w:after="100" w:afterAutospacing="1"/>
      <w:jc w:val="left"/>
    </w:pPr>
    <w:rPr>
      <w:rFonts w:ascii="宋体" w:hAnsi="宋体" w:cs="宋体"/>
      <w:sz w:val="24"/>
      <w:szCs w:val="24"/>
    </w:rPr>
  </w:style>
  <w:style w:type="paragraph" w:customStyle="1" w:styleId="148">
    <w:name w:val="修订1"/>
    <w:qFormat/>
    <w:uiPriority w:val="99"/>
    <w:rPr>
      <w:rFonts w:ascii="Times New Roman" w:hAnsi="Times New Roman" w:eastAsia="宋体" w:cs="Times New Roman"/>
      <w:color w:val="000000"/>
      <w:kern w:val="1"/>
      <w:sz w:val="21"/>
      <w:lang w:val="en-US" w:eastAsia="zh-CN" w:bidi="ar-SA"/>
    </w:rPr>
  </w:style>
  <w:style w:type="paragraph" w:customStyle="1" w:styleId="149">
    <w:name w:val="p0"/>
    <w:basedOn w:val="1"/>
    <w:qFormat/>
    <w:uiPriority w:val="99"/>
    <w:pPr>
      <w:widowControl/>
    </w:pPr>
    <w:rPr>
      <w:szCs w:val="21"/>
    </w:rPr>
  </w:style>
  <w:style w:type="paragraph" w:customStyle="1" w:styleId="150">
    <w:name w:val="xl75"/>
    <w:basedOn w:val="1"/>
    <w:qFormat/>
    <w:uiPriority w:val="99"/>
    <w:pPr>
      <w:widowControl/>
      <w:shd w:val="clear" w:color="FFFFFF" w:fill="FFFFFF"/>
      <w:spacing w:before="100" w:beforeAutospacing="1" w:after="100" w:afterAutospacing="1"/>
      <w:jc w:val="center"/>
    </w:pPr>
    <w:rPr>
      <w:rFonts w:ascii="宋体" w:hAnsi="宋体" w:cs="宋体"/>
      <w:b/>
      <w:sz w:val="40"/>
      <w:szCs w:val="40"/>
    </w:rPr>
  </w:style>
  <w:style w:type="paragraph" w:customStyle="1" w:styleId="151">
    <w:name w:val="正文样式"/>
    <w:basedOn w:val="1"/>
    <w:qFormat/>
    <w:uiPriority w:val="99"/>
    <w:pPr>
      <w:spacing w:before="20" w:after="20" w:line="460" w:lineRule="exact"/>
      <w:ind w:firstLine="200"/>
      <w:contextualSpacing/>
    </w:pPr>
    <w:rPr>
      <w:kern w:val="1"/>
      <w:sz w:val="28"/>
      <w:szCs w:val="28"/>
    </w:rPr>
  </w:style>
  <w:style w:type="paragraph" w:customStyle="1" w:styleId="152">
    <w:name w:val="xl70"/>
    <w:basedOn w:val="1"/>
    <w:qFormat/>
    <w:uiPriority w:val="99"/>
    <w:pPr>
      <w:widowControl/>
      <w:pBdr>
        <w:top w:val="single" w:color="000000" w:sz="4" w:space="0"/>
        <w:left w:val="single" w:color="000000" w:sz="4" w:space="0"/>
        <w:bottom w:val="single" w:color="000000" w:sz="4" w:space="0"/>
        <w:right w:val="single" w:color="000000" w:sz="8" w:space="0"/>
      </w:pBdr>
      <w:shd w:val="clear" w:color="FFFFFF" w:fill="FFFFFF"/>
      <w:spacing w:before="100" w:beforeAutospacing="1" w:after="100" w:afterAutospacing="1"/>
      <w:jc w:val="center"/>
    </w:pPr>
    <w:rPr>
      <w:rFonts w:ascii="宋体" w:hAnsi="宋体" w:cs="宋体"/>
      <w:sz w:val="24"/>
      <w:szCs w:val="24"/>
    </w:rPr>
  </w:style>
  <w:style w:type="paragraph" w:customStyle="1" w:styleId="153">
    <w:name w:val="列出段落2"/>
    <w:basedOn w:val="1"/>
    <w:qFormat/>
    <w:uiPriority w:val="99"/>
    <w:pPr>
      <w:ind w:firstLine="420" w:firstLineChars="200"/>
    </w:pPr>
    <w:rPr>
      <w:sz w:val="20"/>
    </w:rPr>
  </w:style>
  <w:style w:type="paragraph" w:customStyle="1" w:styleId="154">
    <w:name w:val="正文 New New"/>
    <w:qFormat/>
    <w:uiPriority w:val="99"/>
    <w:pPr>
      <w:widowControl w:val="0"/>
      <w:jc w:val="both"/>
    </w:pPr>
    <w:rPr>
      <w:rFonts w:ascii="Times New Roman" w:hAnsi="Times New Roman" w:eastAsia="宋体" w:cs="Times New Roman"/>
      <w:color w:val="000000"/>
      <w:kern w:val="1"/>
      <w:sz w:val="21"/>
      <w:lang w:val="en-US" w:eastAsia="zh-CN" w:bidi="ar-SA"/>
    </w:rPr>
  </w:style>
  <w:style w:type="paragraph" w:customStyle="1" w:styleId="155">
    <w:name w:val="xl69"/>
    <w:basedOn w:val="1"/>
    <w:qFormat/>
    <w:uiPriority w:val="99"/>
    <w:pPr>
      <w:widowControl/>
      <w:pBdr>
        <w:top w:val="single" w:color="000000" w:sz="4" w:space="0"/>
        <w:left w:val="single" w:color="000000" w:sz="4" w:space="0"/>
        <w:bottom w:val="single" w:color="000000" w:sz="8" w:space="0"/>
        <w:right w:val="single" w:color="000000" w:sz="4" w:space="0"/>
      </w:pBdr>
      <w:shd w:val="clear" w:color="FFFFFF" w:fill="FFFFFF"/>
      <w:spacing w:before="100" w:beforeAutospacing="1" w:after="100" w:afterAutospacing="1"/>
      <w:jc w:val="right"/>
    </w:pPr>
    <w:rPr>
      <w:rFonts w:ascii="宋体" w:hAnsi="宋体" w:cs="宋体"/>
      <w:sz w:val="24"/>
      <w:szCs w:val="24"/>
    </w:rPr>
  </w:style>
  <w:style w:type="paragraph" w:customStyle="1" w:styleId="156">
    <w:name w:val="Char Char Char Char Char Char Char Char Char Char1"/>
    <w:basedOn w:val="1"/>
    <w:qFormat/>
    <w:uiPriority w:val="99"/>
    <w:rPr>
      <w:rFonts w:ascii="Tahoma" w:hAnsi="Tahoma" w:cs="Tahoma"/>
      <w:kern w:val="1"/>
      <w:sz w:val="24"/>
    </w:rPr>
  </w:style>
  <w:style w:type="paragraph" w:customStyle="1" w:styleId="157">
    <w:name w:val="xl66"/>
    <w:basedOn w:val="1"/>
    <w:qFormat/>
    <w:uiPriority w:val="99"/>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left"/>
    </w:pPr>
    <w:rPr>
      <w:rFonts w:ascii="宋体" w:hAnsi="宋体" w:cs="宋体"/>
      <w:sz w:val="24"/>
      <w:szCs w:val="24"/>
    </w:rPr>
  </w:style>
  <w:style w:type="paragraph" w:customStyle="1" w:styleId="158">
    <w:name w:val="正文 New"/>
    <w:qFormat/>
    <w:uiPriority w:val="99"/>
    <w:pPr>
      <w:widowControl w:val="0"/>
      <w:jc w:val="both"/>
    </w:pPr>
    <w:rPr>
      <w:rFonts w:ascii="Times New Roman" w:hAnsi="Times New Roman" w:eastAsia="宋体" w:cs="Times New Roman"/>
      <w:color w:val="000000"/>
      <w:kern w:val="1"/>
      <w:sz w:val="21"/>
      <w:szCs w:val="24"/>
      <w:lang w:val="en-US" w:eastAsia="zh-CN" w:bidi="ar-SA"/>
    </w:rPr>
  </w:style>
  <w:style w:type="paragraph" w:customStyle="1" w:styleId="159">
    <w:name w:val="正文 A"/>
    <w:qFormat/>
    <w:uiPriority w:val="99"/>
    <w:pPr>
      <w:widowControl w:val="0"/>
      <w:jc w:val="both"/>
    </w:pPr>
    <w:rPr>
      <w:rFonts w:ascii="Times New Roman" w:hAnsi="Times New Roman" w:eastAsia="宋体" w:cs="Times New Roman"/>
      <w:color w:val="000000"/>
      <w:kern w:val="1"/>
      <w:sz w:val="21"/>
      <w:lang w:val="en-US" w:eastAsia="zh-CN" w:bidi="ar-SA"/>
    </w:rPr>
  </w:style>
  <w:style w:type="paragraph" w:customStyle="1" w:styleId="160">
    <w:name w:val="办公自动化专用标题"/>
    <w:basedOn w:val="36"/>
    <w:qFormat/>
    <w:uiPriority w:val="99"/>
    <w:pPr>
      <w:spacing w:line="560" w:lineRule="atLeast"/>
    </w:pPr>
    <w:rPr>
      <w:rFonts w:ascii="宋体" w:hAnsi="宋体" w:cs="宋体"/>
      <w:sz w:val="44"/>
      <w:szCs w:val="20"/>
    </w:rPr>
  </w:style>
  <w:style w:type="paragraph" w:customStyle="1" w:styleId="161">
    <w:name w:val="样式1"/>
    <w:qFormat/>
    <w:uiPriority w:val="99"/>
    <w:pPr>
      <w:widowControl w:val="0"/>
      <w:spacing w:line="580" w:lineRule="exact"/>
      <w:ind w:firstLine="200"/>
      <w:jc w:val="both"/>
    </w:pPr>
    <w:rPr>
      <w:rFonts w:ascii="Times New Roman" w:hAnsi="Times New Roman" w:eastAsia="宋体" w:cs="Times New Roman"/>
      <w:color w:val="000000"/>
      <w:kern w:val="1"/>
      <w:sz w:val="30"/>
      <w:lang w:val="en-US" w:eastAsia="zh-CN" w:bidi="ar-SA"/>
    </w:rPr>
  </w:style>
  <w:style w:type="paragraph" w:customStyle="1" w:styleId="162">
    <w:name w:val="列出段落21"/>
    <w:basedOn w:val="1"/>
    <w:qFormat/>
    <w:uiPriority w:val="99"/>
    <w:pPr>
      <w:ind w:firstLine="420"/>
    </w:pPr>
    <w:rPr>
      <w:sz w:val="20"/>
    </w:rPr>
  </w:style>
  <w:style w:type="paragraph" w:customStyle="1" w:styleId="163">
    <w:name w:val="xl80"/>
    <w:basedOn w:val="1"/>
    <w:qFormat/>
    <w:uiPriority w:val="99"/>
    <w:pPr>
      <w:widowControl/>
      <w:pBdr>
        <w:top w:val="single" w:color="000000" w:sz="8" w:space="0"/>
        <w:left w:val="single" w:color="000000" w:sz="4" w:space="0"/>
        <w:bottom w:val="single" w:color="000000" w:sz="4" w:space="0"/>
        <w:right w:val="single" w:color="000000" w:sz="8" w:space="0"/>
      </w:pBdr>
      <w:shd w:val="clear" w:color="FFFFFF" w:fill="FFFFFF"/>
      <w:spacing w:before="100" w:beforeAutospacing="1" w:after="100" w:afterAutospacing="1"/>
      <w:jc w:val="center"/>
    </w:pPr>
    <w:rPr>
      <w:rFonts w:ascii="宋体" w:hAnsi="宋体" w:cs="宋体"/>
      <w:sz w:val="24"/>
      <w:szCs w:val="24"/>
    </w:rPr>
  </w:style>
  <w:style w:type="paragraph" w:customStyle="1" w:styleId="164">
    <w:name w:val="列出段落*"/>
    <w:basedOn w:val="1"/>
    <w:qFormat/>
    <w:uiPriority w:val="99"/>
    <w:pPr>
      <w:ind w:firstLine="420"/>
    </w:pPr>
    <w:rPr>
      <w:kern w:val="1"/>
      <w:szCs w:val="21"/>
    </w:rPr>
  </w:style>
  <w:style w:type="paragraph" w:customStyle="1" w:styleId="165">
    <w:name w:val="无间隔*"/>
    <w:qFormat/>
    <w:uiPriority w:val="99"/>
    <w:pPr>
      <w:widowControl w:val="0"/>
      <w:jc w:val="both"/>
    </w:pPr>
    <w:rPr>
      <w:rFonts w:ascii="Calibri" w:hAnsi="Calibri" w:eastAsia="宋体" w:cs="Calibri"/>
      <w:color w:val="000000"/>
      <w:kern w:val="1"/>
      <w:sz w:val="21"/>
      <w:szCs w:val="22"/>
      <w:lang w:val="en-US" w:eastAsia="zh-CN" w:bidi="ar-SA"/>
    </w:rPr>
  </w:style>
  <w:style w:type="paragraph" w:customStyle="1" w:styleId="166">
    <w:name w:val="TOC 标题1"/>
    <w:basedOn w:val="2"/>
    <w:next w:val="1"/>
    <w:qFormat/>
    <w:uiPriority w:val="99"/>
    <w:pPr>
      <w:widowControl/>
      <w:spacing w:before="480" w:after="0" w:line="276" w:lineRule="auto"/>
      <w:jc w:val="left"/>
      <w:outlineLvl w:val="9"/>
    </w:pPr>
    <w:rPr>
      <w:rFonts w:ascii="Cambria" w:hAnsi="Cambria" w:cs="Cambria"/>
      <w:color w:val="365F91"/>
      <w:sz w:val="28"/>
      <w:szCs w:val="28"/>
    </w:rPr>
  </w:style>
  <w:style w:type="paragraph" w:customStyle="1" w:styleId="167">
    <w:name w:val="默认段落字体 Para Char"/>
    <w:basedOn w:val="1"/>
    <w:qFormat/>
    <w:uiPriority w:val="99"/>
    <w:rPr>
      <w:rFonts w:ascii="宋体" w:hAnsi="宋体" w:cs="宋体"/>
      <w:b/>
      <w:kern w:val="1"/>
      <w:sz w:val="28"/>
      <w:szCs w:val="28"/>
    </w:rPr>
  </w:style>
  <w:style w:type="paragraph" w:customStyle="1" w:styleId="168">
    <w:name w:val="xl83"/>
    <w:basedOn w:val="1"/>
    <w:qFormat/>
    <w:uiPriority w:val="99"/>
    <w:pPr>
      <w:widowControl/>
      <w:shd w:val="clear" w:color="FFFFFF" w:fill="FFFFFF"/>
      <w:spacing w:before="100" w:beforeAutospacing="1" w:after="100" w:afterAutospacing="1"/>
      <w:jc w:val="left"/>
    </w:pPr>
    <w:rPr>
      <w:rFonts w:ascii="宋体" w:hAnsi="宋体" w:cs="宋体"/>
      <w:sz w:val="24"/>
      <w:szCs w:val="24"/>
    </w:rPr>
  </w:style>
  <w:style w:type="paragraph" w:customStyle="1" w:styleId="169">
    <w:name w:val="题注5"/>
    <w:basedOn w:val="1"/>
    <w:next w:val="36"/>
    <w:qFormat/>
    <w:uiPriority w:val="99"/>
    <w:pPr>
      <w:jc w:val="center"/>
    </w:pPr>
    <w:rPr>
      <w:b/>
      <w:kern w:val="1"/>
      <w:sz w:val="24"/>
      <w:szCs w:val="21"/>
    </w:rPr>
  </w:style>
  <w:style w:type="paragraph" w:customStyle="1" w:styleId="170">
    <w:name w:val="_Style 1"/>
    <w:basedOn w:val="1"/>
    <w:qFormat/>
    <w:uiPriority w:val="99"/>
    <w:rPr>
      <w:kern w:val="1"/>
      <w:szCs w:val="24"/>
    </w:rPr>
  </w:style>
  <w:style w:type="paragraph" w:customStyle="1" w:styleId="171">
    <w:name w:val="正文缩进2格"/>
    <w:basedOn w:val="1"/>
    <w:qFormat/>
    <w:uiPriority w:val="99"/>
    <w:pPr>
      <w:spacing w:line="600" w:lineRule="exact"/>
      <w:ind w:firstLine="639"/>
    </w:pPr>
    <w:rPr>
      <w:rFonts w:ascii="??_GB2312" w:hAnsi="??_GB2312" w:cs="??_GB2312"/>
      <w:kern w:val="1"/>
      <w:sz w:val="31"/>
      <w:szCs w:val="28"/>
    </w:rPr>
  </w:style>
  <w:style w:type="paragraph" w:customStyle="1" w:styleId="172">
    <w:name w:val="xl79"/>
    <w:basedOn w:val="1"/>
    <w:qFormat/>
    <w:uiPriority w:val="99"/>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73">
    <w:name w:val="tb-report-heading1"/>
    <w:basedOn w:val="1"/>
    <w:qFormat/>
    <w:uiPriority w:val="99"/>
    <w:pPr>
      <w:widowControl/>
      <w:spacing w:before="100" w:beforeAutospacing="1" w:after="100" w:afterAutospacing="1" w:line="330" w:lineRule="atLeast"/>
      <w:jc w:val="left"/>
    </w:pPr>
    <w:rPr>
      <w:rFonts w:ascii="宋体" w:hAnsi="宋体" w:cs="宋体"/>
      <w:color w:val="404040"/>
      <w:sz w:val="24"/>
    </w:rPr>
  </w:style>
  <w:style w:type="paragraph" w:customStyle="1" w:styleId="174">
    <w:name w:val="xl68"/>
    <w:basedOn w:val="1"/>
    <w:qFormat/>
    <w:uiPriority w:val="99"/>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right"/>
    </w:pPr>
    <w:rPr>
      <w:rFonts w:ascii="宋体" w:hAnsi="宋体" w:cs="宋体"/>
      <w:sz w:val="24"/>
      <w:szCs w:val="24"/>
    </w:rPr>
  </w:style>
  <w:style w:type="paragraph" w:customStyle="1" w:styleId="175">
    <w:name w:val="Char2 Char Char Char Char Char Char"/>
    <w:basedOn w:val="1"/>
    <w:qFormat/>
    <w:uiPriority w:val="99"/>
    <w:rPr>
      <w:rFonts w:ascii="??_GB2312" w:hAnsi="??_GB2312" w:cs="??_GB2312"/>
      <w:b/>
      <w:kern w:val="1"/>
      <w:sz w:val="30"/>
      <w:szCs w:val="32"/>
    </w:rPr>
  </w:style>
  <w:style w:type="paragraph" w:customStyle="1" w:styleId="176">
    <w:name w:val="CSS_附图标题"/>
    <w:basedOn w:val="1"/>
    <w:next w:val="1"/>
    <w:qFormat/>
    <w:uiPriority w:val="99"/>
    <w:pPr>
      <w:ind w:left="840"/>
      <w:jc w:val="center"/>
    </w:pPr>
    <w:rPr>
      <w:rFonts w:ascii="Arial" w:hAnsi="Arial" w:eastAsia="黑体" w:cs="Arial"/>
      <w:b/>
      <w:kern w:val="1"/>
      <w:szCs w:val="24"/>
    </w:rPr>
  </w:style>
  <w:style w:type="paragraph" w:customStyle="1" w:styleId="177">
    <w:name w:val="xl82"/>
    <w:basedOn w:val="1"/>
    <w:qFormat/>
    <w:uiPriority w:val="99"/>
    <w:pPr>
      <w:widowControl/>
      <w:pBdr>
        <w:top w:val="single" w:color="000000" w:sz="4" w:space="0"/>
        <w:left w:val="single" w:color="000000" w:sz="4" w:space="0"/>
        <w:bottom w:val="single" w:color="000000" w:sz="8"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78">
    <w:name w:val="xl76"/>
    <w:basedOn w:val="1"/>
    <w:qFormat/>
    <w:uiPriority w:val="99"/>
    <w:pPr>
      <w:widowControl/>
      <w:shd w:val="clear" w:color="FFFFFF" w:fill="FFFFFF"/>
      <w:spacing w:before="100" w:beforeAutospacing="1" w:after="100" w:afterAutospacing="1"/>
      <w:jc w:val="left"/>
    </w:pPr>
    <w:rPr>
      <w:rFonts w:ascii="宋体" w:hAnsi="宋体" w:cs="宋体"/>
      <w:sz w:val="24"/>
      <w:szCs w:val="24"/>
    </w:rPr>
  </w:style>
  <w:style w:type="paragraph" w:customStyle="1" w:styleId="179">
    <w:name w:val="Char Char2"/>
    <w:basedOn w:val="1"/>
    <w:qFormat/>
    <w:uiPriority w:val="99"/>
    <w:rPr>
      <w:rFonts w:ascii="宋体" w:hAnsi="宋体" w:cs="宋体"/>
      <w:b/>
      <w:kern w:val="1"/>
      <w:sz w:val="28"/>
      <w:szCs w:val="28"/>
    </w:rPr>
  </w:style>
  <w:style w:type="paragraph" w:customStyle="1" w:styleId="180">
    <w:name w:val="Char5 Char Char Char Char Char Char"/>
    <w:basedOn w:val="1"/>
    <w:qFormat/>
    <w:uiPriority w:val="99"/>
    <w:pPr>
      <w:widowControl/>
      <w:spacing w:after="160" w:line="240" w:lineRule="exact"/>
      <w:jc w:val="left"/>
    </w:pPr>
    <w:rPr>
      <w:rFonts w:ascii="Verdana" w:hAnsi="Verdana" w:cs="Verdana"/>
      <w:sz w:val="24"/>
      <w:lang w:eastAsia="en-US"/>
    </w:rPr>
  </w:style>
  <w:style w:type="paragraph" w:customStyle="1" w:styleId="181">
    <w:name w:val="xl81"/>
    <w:basedOn w:val="1"/>
    <w:qFormat/>
    <w:uiPriority w:val="99"/>
    <w:pPr>
      <w:widowControl/>
      <w:pBdr>
        <w:top w:val="single" w:color="000000" w:sz="4" w:space="0"/>
        <w:left w:val="single" w:color="000000" w:sz="8" w:space="0"/>
        <w:bottom w:val="single" w:color="000000" w:sz="8"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82">
    <w:name w:val="Char Char1 Char Char Char Char Char Char"/>
    <w:basedOn w:val="1"/>
    <w:qFormat/>
    <w:uiPriority w:val="99"/>
    <w:pPr>
      <w:widowControl/>
      <w:spacing w:after="160" w:line="240" w:lineRule="exact"/>
      <w:jc w:val="left"/>
    </w:pPr>
    <w:rPr>
      <w:rFonts w:ascii="Verdana" w:hAnsi="Verdana" w:cs="Verdana"/>
      <w:sz w:val="24"/>
      <w:lang w:eastAsia="en-US"/>
    </w:rPr>
  </w:style>
  <w:style w:type="paragraph" w:customStyle="1" w:styleId="183">
    <w:name w:val="xl65"/>
    <w:basedOn w:val="1"/>
    <w:qFormat/>
    <w:uiPriority w:val="99"/>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84">
    <w:name w:val="标题 2 New"/>
    <w:basedOn w:val="1"/>
    <w:next w:val="1"/>
    <w:qFormat/>
    <w:uiPriority w:val="99"/>
    <w:pPr>
      <w:keepNext/>
      <w:keepLines/>
      <w:spacing w:before="260" w:after="260" w:line="413" w:lineRule="auto"/>
      <w:outlineLvl w:val="1"/>
    </w:pPr>
    <w:rPr>
      <w:rFonts w:ascii="Arial" w:hAnsi="Arial" w:eastAsia="黑体" w:cs="Arial"/>
      <w:b/>
      <w:kern w:val="1"/>
      <w:sz w:val="32"/>
      <w:szCs w:val="32"/>
    </w:rPr>
  </w:style>
  <w:style w:type="paragraph" w:customStyle="1" w:styleId="185">
    <w:name w:val="xl67"/>
    <w:basedOn w:val="1"/>
    <w:qFormat/>
    <w:uiPriority w:val="99"/>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left"/>
    </w:pPr>
    <w:rPr>
      <w:rFonts w:ascii="宋体" w:hAnsi="宋体" w:cs="宋体"/>
      <w:sz w:val="24"/>
      <w:szCs w:val="24"/>
    </w:rPr>
  </w:style>
  <w:style w:type="paragraph" w:customStyle="1" w:styleId="186">
    <w:name w:val="xl78"/>
    <w:basedOn w:val="1"/>
    <w:qFormat/>
    <w:uiPriority w:val="99"/>
    <w:pPr>
      <w:widowControl/>
      <w:pBdr>
        <w:top w:val="single" w:color="000000" w:sz="8" w:space="0"/>
        <w:left w:val="single" w:color="000000" w:sz="4" w:space="0"/>
        <w:bottom w:val="single" w:color="000000" w:sz="4" w:space="0"/>
        <w:right w:val="single" w:color="000000" w:sz="4" w:space="0"/>
      </w:pBdr>
      <w:shd w:val="clear" w:color="FFFFFF" w:fill="FFFFFF"/>
      <w:spacing w:before="100" w:beforeAutospacing="1" w:after="100" w:afterAutospacing="1"/>
      <w:jc w:val="center"/>
    </w:pPr>
    <w:rPr>
      <w:rFonts w:ascii="宋体" w:hAnsi="宋体" w:cs="宋体"/>
      <w:sz w:val="24"/>
      <w:szCs w:val="24"/>
    </w:rPr>
  </w:style>
  <w:style w:type="paragraph" w:customStyle="1" w:styleId="187">
    <w:name w:val="xl72"/>
    <w:basedOn w:val="1"/>
    <w:qFormat/>
    <w:uiPriority w:val="99"/>
    <w:pPr>
      <w:widowControl/>
      <w:pBdr>
        <w:top w:val="single" w:color="000000" w:sz="4" w:space="0"/>
        <w:left w:val="single" w:color="000000" w:sz="4" w:space="0"/>
        <w:bottom w:val="single" w:color="000000" w:sz="8" w:space="0"/>
        <w:right w:val="single" w:color="000000" w:sz="8" w:space="0"/>
      </w:pBdr>
      <w:shd w:val="clear" w:color="FFFFFF" w:fill="FFFFFF"/>
      <w:spacing w:before="100" w:beforeAutospacing="1" w:after="100" w:afterAutospacing="1"/>
      <w:jc w:val="right"/>
    </w:pPr>
    <w:rPr>
      <w:rFonts w:ascii="宋体" w:hAnsi="宋体" w:cs="宋体"/>
      <w:sz w:val="24"/>
      <w:szCs w:val="24"/>
    </w:rPr>
  </w:style>
  <w:style w:type="paragraph" w:customStyle="1" w:styleId="188">
    <w:name w:val="列出段落3"/>
    <w:basedOn w:val="1"/>
    <w:qFormat/>
    <w:uiPriority w:val="99"/>
    <w:pPr>
      <w:ind w:firstLine="420" w:firstLineChars="200"/>
    </w:pPr>
  </w:style>
  <w:style w:type="character" w:customStyle="1" w:styleId="189">
    <w:name w:val="p141"/>
    <w:qFormat/>
    <w:uiPriority w:val="99"/>
    <w:rPr>
      <w:sz w:val="21"/>
    </w:rPr>
  </w:style>
  <w:style w:type="paragraph" w:customStyle="1" w:styleId="190">
    <w:name w:val="编号1"/>
    <w:basedOn w:val="1"/>
    <w:qFormat/>
    <w:uiPriority w:val="99"/>
    <w:pPr>
      <w:adjustRightInd w:val="0"/>
      <w:spacing w:line="300" w:lineRule="auto"/>
      <w:ind w:left="892" w:right="210"/>
      <w:jc w:val="left"/>
      <w:textAlignment w:val="center"/>
    </w:pPr>
    <w:rPr>
      <w:rFonts w:ascii="宋体" w:hAnsi="宋体"/>
      <w:b/>
      <w:spacing w:val="10"/>
      <w:kern w:val="24"/>
      <w:sz w:val="32"/>
      <w:szCs w:val="32"/>
    </w:rPr>
  </w:style>
  <w:style w:type="paragraph" w:styleId="191">
    <w:name w:val="List Paragraph"/>
    <w:basedOn w:val="1"/>
    <w:qFormat/>
    <w:uiPriority w:val="34"/>
    <w:pPr>
      <w:ind w:firstLine="420" w:firstLineChars="200"/>
    </w:pPr>
  </w:style>
  <w:style w:type="character" w:customStyle="1" w:styleId="192">
    <w:name w:val="正文首行缩进 2 Char"/>
    <w:basedOn w:val="80"/>
    <w:link w:val="39"/>
    <w:qFormat/>
    <w:uiPriority w:val="0"/>
    <w:rPr>
      <w:rFonts w:ascii="Calibri" w:hAnsi="Calibri" w:cs="Times New Roman"/>
    </w:rPr>
  </w:style>
  <w:style w:type="paragraph" w:customStyle="1" w:styleId="193">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color w:val="auto"/>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A8E1CF-71C9-47F8-B7EF-1484304B6FE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421</Words>
  <Characters>2401</Characters>
  <Lines>20</Lines>
  <Paragraphs>5</Paragraphs>
  <TotalTime>4</TotalTime>
  <ScaleCrop>false</ScaleCrop>
  <LinksUpToDate>false</LinksUpToDate>
  <CharactersWithSpaces>2817</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2019-11-12T05:44:00Z</dcterms:created>
  <dc:creator>微软用户</dc:creator>
  <cp:lastModifiedBy>王倩</cp:lastModifiedBy>
  <dcterms:modified xsi:type="dcterms:W3CDTF">2020-11-02T08:05:37Z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