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6523" w:rsidRDefault="00DD6523" w:rsidP="00743505">
      <w:pPr>
        <w:ind w:firstLine="643"/>
        <w:jc w:val="center"/>
        <w:rPr>
          <w:rFonts w:ascii="黑体" w:eastAsia="黑体" w:hAnsi="黑体" w:hint="eastAsia"/>
          <w:b/>
          <w:sz w:val="44"/>
          <w:szCs w:val="44"/>
        </w:rPr>
      </w:pPr>
    </w:p>
    <w:p w:rsidR="00743505" w:rsidRPr="00DD6523" w:rsidRDefault="00743505" w:rsidP="00743505">
      <w:pPr>
        <w:ind w:firstLine="643"/>
        <w:jc w:val="center"/>
        <w:rPr>
          <w:rFonts w:ascii="黑体" w:eastAsia="黑体" w:hAnsi="黑体"/>
          <w:b/>
          <w:sz w:val="44"/>
          <w:szCs w:val="44"/>
        </w:rPr>
      </w:pPr>
      <w:r w:rsidRPr="00DD6523">
        <w:rPr>
          <w:rFonts w:ascii="黑体" w:eastAsia="黑体" w:hAnsi="黑体" w:hint="eastAsia"/>
          <w:b/>
          <w:sz w:val="44"/>
          <w:szCs w:val="44"/>
        </w:rPr>
        <w:t>网络布线定点合作单位的</w:t>
      </w:r>
      <w:r w:rsidR="00C9704B" w:rsidRPr="00DD6523">
        <w:rPr>
          <w:rFonts w:ascii="黑体" w:eastAsia="黑体" w:hAnsi="黑体" w:hint="eastAsia"/>
          <w:b/>
          <w:sz w:val="44"/>
          <w:szCs w:val="44"/>
        </w:rPr>
        <w:t>需求书</w:t>
      </w:r>
    </w:p>
    <w:p w:rsidR="00DD6523" w:rsidRDefault="00DD6523" w:rsidP="00DD6523">
      <w:pPr>
        <w:rPr>
          <w:rFonts w:ascii="仿宋" w:eastAsia="仿宋" w:hAnsi="仿宋" w:hint="eastAsia"/>
          <w:b/>
          <w:sz w:val="30"/>
          <w:szCs w:val="30"/>
        </w:rPr>
      </w:pP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一、</w:t>
      </w:r>
      <w:r w:rsidRPr="00DD6523">
        <w:rPr>
          <w:rFonts w:ascii="仿宋_GB2312" w:eastAsia="仿宋_GB2312" w:hAnsi="仿宋" w:hint="eastAsia"/>
          <w:b/>
          <w:sz w:val="32"/>
          <w:szCs w:val="32"/>
        </w:rPr>
        <w:t>合作内容要求</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1、一年内根据医院发展需求铺设相关计算机网络、电话、电视、光纤等线路。</w:t>
      </w:r>
    </w:p>
    <w:p w:rsidR="00743505" w:rsidRPr="00DD6523" w:rsidRDefault="00743505" w:rsidP="00743505">
      <w:pPr>
        <w:spacing w:line="360" w:lineRule="auto"/>
        <w:ind w:firstLine="600"/>
        <w:rPr>
          <w:rFonts w:ascii="仿宋_GB2312" w:eastAsia="仿宋_GB2312" w:hAnsi="仿宋" w:hint="eastAsia"/>
          <w:sz w:val="32"/>
          <w:szCs w:val="32"/>
        </w:rPr>
      </w:pPr>
      <w:r w:rsidRPr="00DD6523">
        <w:rPr>
          <w:rFonts w:ascii="仿宋_GB2312" w:eastAsia="仿宋_GB2312" w:hAnsi="仿宋" w:hint="eastAsia"/>
          <w:sz w:val="32"/>
          <w:szCs w:val="32"/>
        </w:rPr>
        <w:t>2、配线间到前端面板的综合布线系统新增管道敷设、线缆敷设、线缆配线、面板安装、线缆跳接、配套设备等。</w:t>
      </w:r>
    </w:p>
    <w:p w:rsidR="00743505" w:rsidRPr="00DD6523" w:rsidRDefault="00743505" w:rsidP="00743505">
      <w:pPr>
        <w:spacing w:line="360" w:lineRule="auto"/>
        <w:ind w:firstLine="600"/>
        <w:rPr>
          <w:rFonts w:ascii="仿宋_GB2312" w:eastAsia="仿宋_GB2312" w:hAnsi="仿宋" w:hint="eastAsia"/>
          <w:sz w:val="32"/>
          <w:szCs w:val="32"/>
        </w:rPr>
      </w:pPr>
      <w:r w:rsidRPr="00DD6523">
        <w:rPr>
          <w:rFonts w:ascii="仿宋_GB2312" w:eastAsia="仿宋_GB2312" w:hAnsi="仿宋" w:hint="eastAsia"/>
          <w:sz w:val="32"/>
          <w:szCs w:val="32"/>
        </w:rPr>
        <w:t>3、线路完成调试，正常使用。</w:t>
      </w:r>
    </w:p>
    <w:p w:rsidR="00743505" w:rsidRPr="00DD6523" w:rsidRDefault="00743505" w:rsidP="00743505">
      <w:pPr>
        <w:spacing w:line="360" w:lineRule="auto"/>
        <w:ind w:firstLine="600"/>
        <w:rPr>
          <w:rFonts w:ascii="仿宋_GB2312" w:eastAsia="仿宋_GB2312" w:hAnsi="仿宋" w:hint="eastAsia"/>
          <w:sz w:val="32"/>
          <w:szCs w:val="32"/>
        </w:rPr>
      </w:pPr>
      <w:r w:rsidRPr="00DD6523">
        <w:rPr>
          <w:rFonts w:ascii="仿宋_GB2312" w:eastAsia="仿宋_GB2312" w:hAnsi="仿宋" w:hint="eastAsia"/>
          <w:sz w:val="32"/>
          <w:szCs w:val="32"/>
        </w:rPr>
        <w:t>4、配线间到前端面板的综合布线系统检修，配线间整理及维护、线路跳接、标识重制等。</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t>二、合作单位的资质</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1、供应商必须具备《政府采购法》第二十二条规定的条件；</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2、供应商要求为国内独立的事业单位法人或注册资金不少于人民币100万元的独立企业法人；</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3、供应商选型品牌获得厂商授权文件，提供相应的证明文件。投标前提供所选设备（包括：综合布线及交换机产品等）原厂授权文件，签订合同前提供所选设备针对本项目的售后服务承诺函原件。</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t>三、合作单位的义务</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sz w:val="32"/>
          <w:szCs w:val="32"/>
        </w:rPr>
        <w:t>1、施工要求符合国家或行业标准，综合布线产品必须符合</w:t>
      </w:r>
      <w:r w:rsidRPr="00DD6523">
        <w:rPr>
          <w:rFonts w:ascii="仿宋_GB2312" w:eastAsia="仿宋_GB2312" w:hAnsi="仿宋" w:hint="eastAsia"/>
          <w:sz w:val="32"/>
          <w:szCs w:val="32"/>
        </w:rPr>
        <w:lastRenderedPageBreak/>
        <w:t>TIA/EIA 568B CAT 6标准，语音布线产品必须符合TIA/EIA 568B CAT 5E标准。</w:t>
      </w: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2、网络布线产品包括光纤、六类线缆、跳线、面板、配线架、信息模块必须为端对端同一厂家产品。</w:t>
      </w: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3、项目竣工验收应符合国家GB/T 50312《综合布线系统工程验收规范》及国家现行其它有关验收标准，要求所铺设线路标识清楚，工程竣工后必须提供线路走线图，竣工图等。</w:t>
      </w: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4、</w:t>
      </w:r>
      <w:r w:rsidRPr="00DD6523">
        <w:rPr>
          <w:rFonts w:ascii="仿宋_GB2312" w:eastAsia="仿宋_GB2312" w:hAnsi="仿宋" w:cs="Arial" w:hint="eastAsia"/>
          <w:sz w:val="32"/>
          <w:szCs w:val="32"/>
        </w:rPr>
        <w:t>合作单位项目负责人需在甲方需求提出</w:t>
      </w:r>
      <w:r w:rsidRPr="00DD6523">
        <w:rPr>
          <w:rFonts w:ascii="仿宋_GB2312" w:eastAsia="仿宋_GB2312" w:hAnsi="仿宋" w:hint="eastAsia"/>
          <w:sz w:val="32"/>
          <w:szCs w:val="32"/>
        </w:rPr>
        <w:t>2小时内到达现场调研综合布线项目相关事宜，并在12小时内开展实施工作。</w:t>
      </w: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5、在项目期间，合作单位综合布线项目工程师必须严格遵守医院工作制度，佩戴胸卡，对甲方提出相关合理的要求，必需优先执行。</w:t>
      </w:r>
    </w:p>
    <w:p w:rsidR="00743505" w:rsidRPr="00DD6523" w:rsidRDefault="00743505" w:rsidP="00DD6523">
      <w:pPr>
        <w:rPr>
          <w:rFonts w:ascii="仿宋_GB2312" w:eastAsia="仿宋_GB2312" w:hAnsi="仿宋" w:hint="eastAsia"/>
          <w:sz w:val="32"/>
          <w:szCs w:val="32"/>
        </w:rPr>
      </w:pPr>
      <w:r w:rsidRPr="00DD6523">
        <w:rPr>
          <w:rFonts w:ascii="仿宋_GB2312" w:eastAsia="仿宋_GB2312" w:hAnsi="仿宋" w:hint="eastAsia"/>
          <w:sz w:val="32"/>
          <w:szCs w:val="32"/>
        </w:rPr>
        <w:t>6、实施的项目内容，承诺质保期一年。</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t>四、合作的预算及结算方式</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t>预算：</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由于该项目工作是不可以准确预算，根据医院业务快速发展和医疗业务人员的不断增加，信息</w:t>
      </w:r>
      <w:proofErr w:type="gramStart"/>
      <w:r w:rsidRPr="00DD6523">
        <w:rPr>
          <w:rFonts w:ascii="仿宋_GB2312" w:eastAsia="仿宋_GB2312" w:hAnsi="仿宋" w:hint="eastAsia"/>
          <w:sz w:val="32"/>
          <w:szCs w:val="32"/>
        </w:rPr>
        <w:t>科初步</w:t>
      </w:r>
      <w:proofErr w:type="gramEnd"/>
      <w:r w:rsidRPr="00DD6523">
        <w:rPr>
          <w:rFonts w:ascii="仿宋_GB2312" w:eastAsia="仿宋_GB2312" w:hAnsi="仿宋" w:hint="eastAsia"/>
          <w:sz w:val="32"/>
          <w:szCs w:val="32"/>
        </w:rPr>
        <w:t>按一年300个信息点作为项目合作目标，平均一个信息点按600元作为预算，一年合作金额为：180000元。但最终与合作单位为实际工作量结算，实际工作量清单不能超过以下招标时限价（附限价清单）。</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lastRenderedPageBreak/>
        <w:t>结算方式：</w:t>
      </w:r>
    </w:p>
    <w:p w:rsidR="00743505" w:rsidRPr="00DD6523" w:rsidRDefault="00743505" w:rsidP="00743505">
      <w:pPr>
        <w:ind w:firstLine="600"/>
        <w:rPr>
          <w:rFonts w:ascii="仿宋_GB2312" w:eastAsia="仿宋_GB2312" w:hAnsi="仿宋" w:hint="eastAsia"/>
          <w:sz w:val="32"/>
          <w:szCs w:val="32"/>
        </w:rPr>
      </w:pPr>
      <w:r w:rsidRPr="00DD6523">
        <w:rPr>
          <w:rFonts w:ascii="仿宋_GB2312" w:eastAsia="仿宋_GB2312" w:hAnsi="仿宋" w:hint="eastAsia"/>
          <w:sz w:val="32"/>
          <w:szCs w:val="32"/>
        </w:rPr>
        <w:t>实行季度结算。根据上一季度合作内容，合作单位列出合作清单，结合施工记录提交我院审核，按季度结算。</w:t>
      </w:r>
    </w:p>
    <w:p w:rsidR="00743505" w:rsidRPr="00DD6523" w:rsidRDefault="00743505" w:rsidP="00DD6523">
      <w:pPr>
        <w:rPr>
          <w:rFonts w:ascii="仿宋_GB2312" w:eastAsia="仿宋_GB2312" w:hAnsi="仿宋" w:hint="eastAsia"/>
          <w:b/>
          <w:sz w:val="32"/>
          <w:szCs w:val="32"/>
        </w:rPr>
      </w:pPr>
      <w:r w:rsidRPr="00DD6523">
        <w:rPr>
          <w:rFonts w:ascii="仿宋_GB2312" w:eastAsia="仿宋_GB2312" w:hAnsi="仿宋" w:hint="eastAsia"/>
          <w:b/>
          <w:sz w:val="32"/>
          <w:szCs w:val="32"/>
        </w:rPr>
        <w:t>预算最高限价及材料清单限价：</w:t>
      </w:r>
    </w:p>
    <w:tbl>
      <w:tblPr>
        <w:tblpPr w:leftFromText="180" w:rightFromText="180" w:vertAnchor="text" w:horzAnchor="margin" w:tblpXSpec="center" w:tblpY="8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43"/>
        <w:gridCol w:w="1630"/>
        <w:gridCol w:w="570"/>
        <w:gridCol w:w="284"/>
        <w:gridCol w:w="365"/>
        <w:gridCol w:w="202"/>
        <w:gridCol w:w="854"/>
        <w:gridCol w:w="422"/>
        <w:gridCol w:w="3260"/>
      </w:tblGrid>
      <w:tr w:rsidR="00743505" w:rsidRPr="00DD6523" w:rsidTr="00476D6D">
        <w:trPr>
          <w:trHeight w:val="442"/>
        </w:trPr>
        <w:tc>
          <w:tcPr>
            <w:tcW w:w="743" w:type="dxa"/>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序号</w:t>
            </w:r>
          </w:p>
        </w:tc>
        <w:tc>
          <w:tcPr>
            <w:tcW w:w="1630" w:type="dxa"/>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项目名称</w:t>
            </w:r>
          </w:p>
        </w:tc>
        <w:tc>
          <w:tcPr>
            <w:tcW w:w="1219" w:type="dxa"/>
            <w:gridSpan w:val="3"/>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年度限额</w:t>
            </w:r>
          </w:p>
        </w:tc>
        <w:tc>
          <w:tcPr>
            <w:tcW w:w="1056" w:type="dxa"/>
            <w:gridSpan w:val="2"/>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限价</w:t>
            </w:r>
          </w:p>
        </w:tc>
        <w:tc>
          <w:tcPr>
            <w:tcW w:w="3682" w:type="dxa"/>
            <w:gridSpan w:val="2"/>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要求说明</w:t>
            </w:r>
          </w:p>
        </w:tc>
      </w:tr>
      <w:tr w:rsidR="00743505" w:rsidRPr="00DD6523" w:rsidTr="00476D6D">
        <w:trPr>
          <w:trHeight w:val="442"/>
        </w:trPr>
        <w:tc>
          <w:tcPr>
            <w:tcW w:w="8330" w:type="dxa"/>
            <w:gridSpan w:val="9"/>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年度综合布线合作总价（单位：人民币“元”）：</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w:t>
            </w:r>
          </w:p>
        </w:tc>
        <w:tc>
          <w:tcPr>
            <w:tcW w:w="1630"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项目年度</w:t>
            </w:r>
          </w:p>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总预算</w:t>
            </w:r>
          </w:p>
        </w:tc>
        <w:tc>
          <w:tcPr>
            <w:tcW w:w="2275" w:type="dxa"/>
            <w:gridSpan w:val="5"/>
            <w:vAlign w:val="center"/>
          </w:tcPr>
          <w:p w:rsidR="00743505" w:rsidRPr="00DD6523" w:rsidRDefault="00743505" w:rsidP="00476D6D">
            <w:pPr>
              <w:pStyle w:val="0"/>
              <w:jc w:val="center"/>
              <w:rPr>
                <w:rFonts w:ascii="仿宋_GB2312" w:eastAsia="仿宋_GB2312" w:hAnsi="仿宋" w:hint="eastAsia"/>
                <w:b/>
                <w:bCs/>
                <w:sz w:val="32"/>
                <w:szCs w:val="32"/>
              </w:rPr>
            </w:pPr>
            <w:r w:rsidRPr="00DD6523">
              <w:rPr>
                <w:rFonts w:ascii="仿宋_GB2312" w:eastAsia="仿宋_GB2312" w:hAnsi="仿宋" w:hint="eastAsia"/>
                <w:b/>
                <w:bCs/>
                <w:sz w:val="32"/>
                <w:szCs w:val="32"/>
              </w:rPr>
              <w:t>180000.00</w:t>
            </w:r>
          </w:p>
        </w:tc>
        <w:tc>
          <w:tcPr>
            <w:tcW w:w="3682"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包括新增信息点相关产品、辅材、人工、配套设备等建设内容。</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w:t>
            </w:r>
          </w:p>
        </w:tc>
        <w:tc>
          <w:tcPr>
            <w:tcW w:w="1630"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预计新增</w:t>
            </w:r>
          </w:p>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信息点数</w:t>
            </w:r>
          </w:p>
        </w:tc>
        <w:tc>
          <w:tcPr>
            <w:tcW w:w="854"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300</w:t>
            </w:r>
          </w:p>
        </w:tc>
        <w:tc>
          <w:tcPr>
            <w:tcW w:w="1421" w:type="dxa"/>
            <w:gridSpan w:val="3"/>
            <w:vAlign w:val="center"/>
          </w:tcPr>
          <w:p w:rsidR="00743505" w:rsidRPr="00DD6523" w:rsidRDefault="00743505" w:rsidP="00476D6D">
            <w:pPr>
              <w:pStyle w:val="0"/>
              <w:jc w:val="center"/>
              <w:rPr>
                <w:rFonts w:ascii="仿宋_GB2312" w:eastAsia="仿宋_GB2312" w:hAnsi="仿宋" w:hint="eastAsia"/>
                <w:b/>
                <w:sz w:val="32"/>
                <w:szCs w:val="32"/>
              </w:rPr>
            </w:pPr>
            <w:r w:rsidRPr="00DD6523">
              <w:rPr>
                <w:rFonts w:ascii="仿宋_GB2312" w:eastAsia="仿宋_GB2312" w:hAnsi="仿宋" w:hint="eastAsia"/>
                <w:b/>
                <w:sz w:val="32"/>
                <w:szCs w:val="32"/>
              </w:rPr>
              <w:t>平均</w:t>
            </w:r>
          </w:p>
          <w:p w:rsidR="00743505" w:rsidRPr="00DD6523" w:rsidRDefault="00743505" w:rsidP="00476D6D">
            <w:pPr>
              <w:pStyle w:val="0"/>
              <w:jc w:val="center"/>
              <w:rPr>
                <w:rFonts w:ascii="仿宋_GB2312" w:eastAsia="仿宋_GB2312" w:hAnsi="仿宋" w:hint="eastAsia"/>
                <w:b/>
                <w:sz w:val="32"/>
                <w:szCs w:val="32"/>
              </w:rPr>
            </w:pPr>
            <w:r w:rsidRPr="00DD6523">
              <w:rPr>
                <w:rFonts w:ascii="仿宋_GB2312" w:eastAsia="仿宋_GB2312" w:hAnsi="仿宋" w:hint="eastAsia"/>
                <w:b/>
                <w:sz w:val="32"/>
                <w:szCs w:val="32"/>
              </w:rPr>
              <w:t>600元/点</w:t>
            </w:r>
          </w:p>
        </w:tc>
        <w:tc>
          <w:tcPr>
            <w:tcW w:w="3682"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年度预算增加限额信息点为300个，但以最终实际数量结算，结算清单内容不能超招标时清单单价预算</w:t>
            </w:r>
          </w:p>
        </w:tc>
      </w:tr>
      <w:tr w:rsidR="00743505" w:rsidRPr="00DD6523" w:rsidTr="00476D6D">
        <w:trPr>
          <w:trHeight w:val="442"/>
        </w:trPr>
        <w:tc>
          <w:tcPr>
            <w:tcW w:w="8330" w:type="dxa"/>
            <w:gridSpan w:val="9"/>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配件单价限价（单位：人民币“元”）：</w:t>
            </w:r>
          </w:p>
        </w:tc>
      </w:tr>
      <w:tr w:rsidR="00743505" w:rsidRPr="00DD6523" w:rsidTr="00476D6D">
        <w:trPr>
          <w:trHeight w:val="442"/>
        </w:trPr>
        <w:tc>
          <w:tcPr>
            <w:tcW w:w="743" w:type="dxa"/>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序号</w:t>
            </w:r>
          </w:p>
        </w:tc>
        <w:tc>
          <w:tcPr>
            <w:tcW w:w="2200" w:type="dxa"/>
            <w:gridSpan w:val="2"/>
          </w:tcPr>
          <w:p w:rsidR="00743505" w:rsidRPr="00DD6523" w:rsidRDefault="00743505" w:rsidP="00476D6D">
            <w:pPr>
              <w:pStyle w:val="0"/>
              <w:ind w:firstLine="480"/>
              <w:jc w:val="center"/>
              <w:rPr>
                <w:rFonts w:ascii="仿宋_GB2312" w:eastAsia="仿宋_GB2312" w:hAnsi="仿宋" w:hint="eastAsia"/>
                <w:sz w:val="32"/>
                <w:szCs w:val="32"/>
              </w:rPr>
            </w:pPr>
            <w:r w:rsidRPr="00DD6523">
              <w:rPr>
                <w:rFonts w:ascii="仿宋_GB2312" w:eastAsia="仿宋_GB2312" w:hAnsi="仿宋" w:hint="eastAsia"/>
                <w:sz w:val="32"/>
                <w:szCs w:val="32"/>
              </w:rPr>
              <w:t>类型</w:t>
            </w:r>
          </w:p>
        </w:tc>
        <w:tc>
          <w:tcPr>
            <w:tcW w:w="851" w:type="dxa"/>
            <w:gridSpan w:val="3"/>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单位</w:t>
            </w:r>
          </w:p>
        </w:tc>
        <w:tc>
          <w:tcPr>
            <w:tcW w:w="1276" w:type="dxa"/>
            <w:gridSpan w:val="2"/>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预算限价</w:t>
            </w:r>
          </w:p>
        </w:tc>
        <w:tc>
          <w:tcPr>
            <w:tcW w:w="3260" w:type="dxa"/>
          </w:tcPr>
          <w:p w:rsidR="00743505" w:rsidRPr="00DD6523" w:rsidRDefault="00743505" w:rsidP="00476D6D">
            <w:pPr>
              <w:pStyle w:val="0"/>
              <w:ind w:firstLine="480"/>
              <w:jc w:val="center"/>
              <w:rPr>
                <w:rFonts w:ascii="仿宋_GB2312" w:eastAsia="仿宋_GB2312" w:hAnsi="仿宋" w:hint="eastAsia"/>
                <w:sz w:val="32"/>
                <w:szCs w:val="32"/>
              </w:rPr>
            </w:pPr>
            <w:r w:rsidRPr="00DD6523">
              <w:rPr>
                <w:rFonts w:ascii="仿宋_GB2312" w:eastAsia="仿宋_GB2312" w:hAnsi="仿宋" w:hint="eastAsia"/>
                <w:sz w:val="32"/>
                <w:szCs w:val="32"/>
              </w:rPr>
              <w:t>要求说明</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六类网线</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元/米</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3.50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lastRenderedPageBreak/>
              <w:t>2</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超五类网线（电话、监控等其他弱电）</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元/米</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2.50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网络配线架</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元/套</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800.00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4</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电话配线架</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元/套</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500.00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5</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proofErr w:type="gramStart"/>
            <w:r w:rsidRPr="00DD6523">
              <w:rPr>
                <w:rFonts w:ascii="仿宋_GB2312" w:eastAsia="仿宋_GB2312" w:hAnsi="仿宋" w:hint="eastAsia"/>
                <w:sz w:val="32"/>
                <w:szCs w:val="32"/>
              </w:rPr>
              <w:t>理线器</w:t>
            </w:r>
            <w:proofErr w:type="gramEnd"/>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元/套</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80.00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6</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网络跳线</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元/条</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机制或人工制造</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7</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电话跳（RJ45-RJ11转换跳线）</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元/条</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18.00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机制或人工制造</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8</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电视分配器</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80.00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42"/>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9</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有线电视转接线缆</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元/米</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17.00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10</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有线电视放大器</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2800.00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11</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电话水晶头</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lastRenderedPageBreak/>
              <w:t>12</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六类网络模块</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27.00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13</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超五类网络模块（电话、监控等其他弱电系统使用）</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21.00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14</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网络单口面板</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15</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proofErr w:type="gramStart"/>
            <w:r w:rsidRPr="00DD6523">
              <w:rPr>
                <w:rFonts w:ascii="仿宋_GB2312" w:eastAsia="仿宋_GB2312" w:hAnsi="仿宋" w:hint="eastAsia"/>
                <w:sz w:val="32"/>
                <w:szCs w:val="32"/>
              </w:rPr>
              <w:t>网络双</w:t>
            </w:r>
            <w:proofErr w:type="gramEnd"/>
            <w:r w:rsidRPr="00DD6523">
              <w:rPr>
                <w:rFonts w:ascii="仿宋_GB2312" w:eastAsia="仿宋_GB2312" w:hAnsi="仿宋" w:hint="eastAsia"/>
                <w:sz w:val="32"/>
                <w:szCs w:val="32"/>
              </w:rPr>
              <w:t>口面板</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15.00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16</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网络水晶头</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1.50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17</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光纤（8芯以上）</w:t>
            </w:r>
          </w:p>
        </w:tc>
        <w:tc>
          <w:tcPr>
            <w:tcW w:w="851" w:type="dxa"/>
            <w:gridSpan w:val="3"/>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元/米</w:t>
            </w:r>
          </w:p>
        </w:tc>
        <w:tc>
          <w:tcPr>
            <w:tcW w:w="1276" w:type="dxa"/>
            <w:gridSpan w:val="2"/>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4.00</w:t>
            </w:r>
          </w:p>
        </w:tc>
        <w:tc>
          <w:tcPr>
            <w:tcW w:w="3260" w:type="dxa"/>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单模/多模、室内/室外</w:t>
            </w:r>
          </w:p>
        </w:tc>
      </w:tr>
      <w:tr w:rsidR="00743505" w:rsidRPr="00DD6523" w:rsidTr="00476D6D">
        <w:trPr>
          <w:trHeight w:val="427"/>
        </w:trPr>
        <w:tc>
          <w:tcPr>
            <w:tcW w:w="743" w:type="dxa"/>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18</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光纤模块</w:t>
            </w:r>
          </w:p>
        </w:tc>
        <w:tc>
          <w:tcPr>
            <w:tcW w:w="851" w:type="dxa"/>
            <w:gridSpan w:val="3"/>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w:t>
            </w:r>
            <w:proofErr w:type="gramStart"/>
            <w:r w:rsidRPr="00DD6523">
              <w:rPr>
                <w:rFonts w:ascii="仿宋_GB2312" w:eastAsia="仿宋_GB2312" w:hAnsi="仿宋" w:hint="eastAsia"/>
                <w:sz w:val="32"/>
                <w:szCs w:val="32"/>
              </w:rPr>
              <w:t>个</w:t>
            </w:r>
            <w:proofErr w:type="gramEnd"/>
          </w:p>
        </w:tc>
        <w:tc>
          <w:tcPr>
            <w:tcW w:w="1276" w:type="dxa"/>
            <w:gridSpan w:val="2"/>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900.00</w:t>
            </w:r>
          </w:p>
        </w:tc>
        <w:tc>
          <w:tcPr>
            <w:tcW w:w="3260" w:type="dxa"/>
          </w:tcPr>
          <w:p w:rsidR="00743505" w:rsidRPr="00DD6523" w:rsidRDefault="00743505" w:rsidP="00476D6D">
            <w:pPr>
              <w:pStyle w:val="0"/>
              <w:rPr>
                <w:rFonts w:ascii="仿宋_GB2312" w:eastAsia="仿宋_GB2312" w:hAnsi="仿宋" w:hint="eastAsia"/>
                <w:sz w:val="32"/>
                <w:szCs w:val="32"/>
              </w:rPr>
            </w:pP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19</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接入层交换机</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元/台</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3700.00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24口千兆（与目前原有交换机兼容）</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20</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汇聚层交换机</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元/台</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6000.00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24口千兆（与目前原有交换机兼容）</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21</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管槽</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元/米</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5.50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要求选用国内一线品牌产品</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lastRenderedPageBreak/>
              <w:t>22</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人工费</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元/条链路</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300.00</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含安装、检测、调试费用</w:t>
            </w:r>
          </w:p>
        </w:tc>
      </w:tr>
      <w:tr w:rsidR="00743505" w:rsidRPr="00DD6523" w:rsidTr="00476D6D">
        <w:trPr>
          <w:trHeight w:val="427"/>
        </w:trPr>
        <w:tc>
          <w:tcPr>
            <w:tcW w:w="743" w:type="dxa"/>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23</w:t>
            </w:r>
          </w:p>
        </w:tc>
        <w:tc>
          <w:tcPr>
            <w:tcW w:w="2200" w:type="dxa"/>
            <w:gridSpan w:val="2"/>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其他</w:t>
            </w:r>
          </w:p>
        </w:tc>
        <w:tc>
          <w:tcPr>
            <w:tcW w:w="851" w:type="dxa"/>
            <w:gridSpan w:val="3"/>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元/项</w:t>
            </w:r>
          </w:p>
        </w:tc>
        <w:tc>
          <w:tcPr>
            <w:tcW w:w="1276" w:type="dxa"/>
            <w:gridSpan w:val="2"/>
            <w:vAlign w:val="center"/>
          </w:tcPr>
          <w:p w:rsidR="00743505" w:rsidRPr="00DD6523" w:rsidRDefault="00743505" w:rsidP="00476D6D">
            <w:pPr>
              <w:pStyle w:val="0"/>
              <w:jc w:val="center"/>
              <w:rPr>
                <w:rFonts w:ascii="仿宋_GB2312" w:eastAsia="仿宋_GB2312" w:hAnsi="仿宋" w:hint="eastAsia"/>
                <w:sz w:val="32"/>
                <w:szCs w:val="32"/>
              </w:rPr>
            </w:pPr>
            <w:r w:rsidRPr="00DD6523">
              <w:rPr>
                <w:rFonts w:ascii="仿宋_GB2312" w:eastAsia="仿宋_GB2312" w:hAnsi="仿宋" w:hint="eastAsia"/>
                <w:sz w:val="32"/>
                <w:szCs w:val="32"/>
              </w:rPr>
              <w:t>待定</w:t>
            </w:r>
          </w:p>
        </w:tc>
        <w:tc>
          <w:tcPr>
            <w:tcW w:w="3260" w:type="dxa"/>
            <w:vAlign w:val="center"/>
          </w:tcPr>
          <w:p w:rsidR="00743505" w:rsidRPr="00DD6523" w:rsidRDefault="00743505" w:rsidP="00476D6D">
            <w:pPr>
              <w:pStyle w:val="0"/>
              <w:rPr>
                <w:rFonts w:ascii="仿宋_GB2312" w:eastAsia="仿宋_GB2312" w:hAnsi="仿宋" w:hint="eastAsia"/>
                <w:sz w:val="32"/>
                <w:szCs w:val="32"/>
              </w:rPr>
            </w:pPr>
            <w:r w:rsidRPr="00DD6523">
              <w:rPr>
                <w:rFonts w:ascii="仿宋_GB2312" w:eastAsia="仿宋_GB2312" w:hAnsi="仿宋" w:hint="eastAsia"/>
                <w:sz w:val="32"/>
                <w:szCs w:val="32"/>
              </w:rPr>
              <w:t>不能高于市场价</w:t>
            </w:r>
          </w:p>
        </w:tc>
      </w:tr>
    </w:tbl>
    <w:p w:rsidR="00743505" w:rsidRPr="00DD6523" w:rsidRDefault="00743505" w:rsidP="00743505">
      <w:pPr>
        <w:ind w:firstLine="640"/>
        <w:rPr>
          <w:rFonts w:ascii="仿宋_GB2312" w:eastAsia="仿宋_GB2312" w:hAnsi="仿宋" w:hint="eastAsia"/>
          <w:sz w:val="32"/>
          <w:szCs w:val="32"/>
        </w:rPr>
      </w:pPr>
    </w:p>
    <w:p w:rsidR="00743505" w:rsidRPr="00DD6523" w:rsidRDefault="00743505" w:rsidP="00743505">
      <w:pPr>
        <w:ind w:firstLine="640"/>
        <w:rPr>
          <w:rFonts w:ascii="仿宋_GB2312" w:eastAsia="仿宋_GB2312" w:hAnsi="仿宋" w:hint="eastAsia"/>
          <w:sz w:val="32"/>
          <w:szCs w:val="32"/>
        </w:rPr>
      </w:pPr>
    </w:p>
    <w:p w:rsidR="00743505" w:rsidRPr="00DD6523" w:rsidRDefault="00743505" w:rsidP="00A930C3">
      <w:pPr>
        <w:ind w:firstLine="640"/>
        <w:rPr>
          <w:rFonts w:ascii="仿宋_GB2312" w:eastAsia="仿宋_GB2312" w:hint="eastAsia"/>
          <w:sz w:val="32"/>
          <w:szCs w:val="32"/>
        </w:rPr>
      </w:pPr>
      <w:r w:rsidRPr="00DD6523">
        <w:rPr>
          <w:rFonts w:ascii="仿宋_GB2312" w:eastAsia="仿宋_GB2312" w:hAnsi="仿宋" w:hint="eastAsia"/>
          <w:sz w:val="32"/>
          <w:szCs w:val="32"/>
        </w:rPr>
        <w:t xml:space="preserve">                                      </w:t>
      </w:r>
    </w:p>
    <w:p w:rsidR="00A930C3" w:rsidRPr="00DD6523" w:rsidRDefault="00A930C3" w:rsidP="00A930C3">
      <w:pPr>
        <w:pStyle w:val="1"/>
        <w:keepNext w:val="0"/>
        <w:keepLines w:val="0"/>
        <w:pageBreakBefore/>
        <w:jc w:val="center"/>
        <w:rPr>
          <w:rFonts w:ascii="仿宋_GB2312" w:eastAsia="仿宋_GB2312" w:hint="eastAsia"/>
          <w:sz w:val="32"/>
          <w:szCs w:val="32"/>
        </w:rPr>
      </w:pPr>
      <w:r w:rsidRPr="00DD6523">
        <w:rPr>
          <w:rFonts w:ascii="仿宋_GB2312" w:eastAsia="仿宋_GB2312" w:hint="eastAsia"/>
          <w:sz w:val="32"/>
          <w:szCs w:val="32"/>
        </w:rPr>
        <w:lastRenderedPageBreak/>
        <w:t>技术需求</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3.1技术标准和要求</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注：对于</w:t>
      </w:r>
      <w:proofErr w:type="gramStart"/>
      <w:r w:rsidRPr="00DD6523">
        <w:rPr>
          <w:rFonts w:ascii="仿宋_GB2312" w:eastAsia="仿宋_GB2312" w:hAnsi="仿宋" w:hint="eastAsia"/>
          <w:sz w:val="32"/>
          <w:szCs w:val="32"/>
        </w:rPr>
        <w:t>本需求书</w:t>
      </w:r>
      <w:proofErr w:type="gramEnd"/>
      <w:r w:rsidRPr="00DD6523">
        <w:rPr>
          <w:rFonts w:ascii="仿宋_GB2312" w:eastAsia="仿宋_GB2312" w:hAnsi="仿宋" w:hint="eastAsia"/>
          <w:sz w:val="32"/>
          <w:szCs w:val="32"/>
        </w:rPr>
        <w:t>中带“★”的条款，投标人必须满足，其余条款可允许5条（含）以下的负偏离；如投标人对带“★”的条款有不满足的或有负偏离的条款超过5条的，则作否决投标处理。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以下为技术需求总则：</w:t>
      </w:r>
    </w:p>
    <w:p w:rsidR="00A930C3" w:rsidRPr="00DD6523" w:rsidRDefault="00A930C3" w:rsidP="00A930C3">
      <w:pPr>
        <w:ind w:firstLine="480"/>
        <w:rPr>
          <w:rFonts w:ascii="仿宋_GB2312" w:eastAsia="仿宋_GB2312" w:hAnsi="仿宋" w:cs="Tahoma" w:hint="eastAsia"/>
          <w:sz w:val="32"/>
          <w:szCs w:val="32"/>
        </w:rPr>
      </w:pPr>
      <w:r w:rsidRPr="00DD6523">
        <w:rPr>
          <w:rFonts w:ascii="仿宋_GB2312" w:eastAsia="仿宋_GB2312" w:hAnsi="仿宋" w:cs="Tahoma" w:hint="eastAsia"/>
          <w:sz w:val="32"/>
          <w:szCs w:val="32"/>
        </w:rPr>
        <w:t>★投标人应针对</w:t>
      </w:r>
      <w:proofErr w:type="gramStart"/>
      <w:r w:rsidRPr="00DD6523">
        <w:rPr>
          <w:rFonts w:ascii="仿宋_GB2312" w:eastAsia="仿宋_GB2312" w:hAnsi="仿宋" w:cs="Tahoma" w:hint="eastAsia"/>
          <w:sz w:val="32"/>
          <w:szCs w:val="32"/>
        </w:rPr>
        <w:t>本需求书</w:t>
      </w:r>
      <w:proofErr w:type="gramEnd"/>
      <w:r w:rsidRPr="00DD6523">
        <w:rPr>
          <w:rFonts w:ascii="仿宋_GB2312" w:eastAsia="仿宋_GB2312" w:hAnsi="仿宋" w:cs="Tahoma" w:hint="eastAsia"/>
          <w:sz w:val="32"/>
          <w:szCs w:val="32"/>
        </w:rPr>
        <w:t>所要求的设备配置技术要求进行具体的报价，报价范围、格式等方面的要符合商务规范，需对对材料品牌、尺寸、工艺等</w:t>
      </w:r>
      <w:proofErr w:type="gramStart"/>
      <w:r w:rsidRPr="00DD6523">
        <w:rPr>
          <w:rFonts w:ascii="仿宋_GB2312" w:eastAsia="仿宋_GB2312" w:hAnsi="仿宋" w:cs="Tahoma" w:hint="eastAsia"/>
          <w:sz w:val="32"/>
          <w:szCs w:val="32"/>
        </w:rPr>
        <w:t>必须项目</w:t>
      </w:r>
      <w:proofErr w:type="gramEnd"/>
      <w:r w:rsidRPr="00DD6523">
        <w:rPr>
          <w:rFonts w:ascii="仿宋_GB2312" w:eastAsia="仿宋_GB2312" w:hAnsi="仿宋" w:cs="Tahoma" w:hint="eastAsia"/>
          <w:sz w:val="32"/>
          <w:szCs w:val="32"/>
        </w:rPr>
        <w:t>做具体描述。</w:t>
      </w:r>
    </w:p>
    <w:p w:rsidR="00A930C3" w:rsidRPr="00DD6523" w:rsidRDefault="00A930C3" w:rsidP="00A930C3">
      <w:pPr>
        <w:pStyle w:val="a3"/>
        <w:numPr>
          <w:ilvl w:val="0"/>
          <w:numId w:val="12"/>
        </w:numPr>
        <w:spacing w:line="360" w:lineRule="auto"/>
        <w:ind w:firstLineChars="0"/>
        <w:rPr>
          <w:rFonts w:ascii="仿宋_GB2312" w:eastAsia="仿宋_GB2312" w:hAnsi="仿宋" w:cs="Tahoma" w:hint="eastAsia"/>
          <w:sz w:val="32"/>
          <w:szCs w:val="32"/>
        </w:rPr>
      </w:pPr>
      <w:proofErr w:type="gramStart"/>
      <w:r w:rsidRPr="00DD6523">
        <w:rPr>
          <w:rFonts w:ascii="仿宋_GB2312" w:eastAsia="仿宋_GB2312" w:hAnsi="仿宋" w:cs="Tahoma" w:hint="eastAsia"/>
          <w:sz w:val="32"/>
          <w:szCs w:val="32"/>
        </w:rPr>
        <w:t>本需求书</w:t>
      </w:r>
      <w:proofErr w:type="gramEnd"/>
      <w:r w:rsidRPr="00DD6523">
        <w:rPr>
          <w:rFonts w:ascii="仿宋_GB2312" w:eastAsia="仿宋_GB2312" w:hAnsi="仿宋" w:cs="Tahoma" w:hint="eastAsia"/>
          <w:sz w:val="32"/>
          <w:szCs w:val="32"/>
        </w:rPr>
        <w:t>对投标人所提供系统设备</w:t>
      </w:r>
      <w:proofErr w:type="gramStart"/>
      <w:r w:rsidRPr="00DD6523">
        <w:rPr>
          <w:rFonts w:ascii="仿宋_GB2312" w:eastAsia="仿宋_GB2312" w:hAnsi="仿宋" w:cs="Tahoma" w:hint="eastAsia"/>
          <w:sz w:val="32"/>
          <w:szCs w:val="32"/>
        </w:rPr>
        <w:t>所符合</w:t>
      </w:r>
      <w:proofErr w:type="gramEnd"/>
      <w:r w:rsidRPr="00DD6523">
        <w:rPr>
          <w:rFonts w:ascii="仿宋_GB2312" w:eastAsia="仿宋_GB2312" w:hAnsi="仿宋" w:cs="Tahoma" w:hint="eastAsia"/>
          <w:sz w:val="32"/>
          <w:szCs w:val="32"/>
        </w:rPr>
        <w:t>技术标准的要求如下：</w:t>
      </w:r>
    </w:p>
    <w:p w:rsidR="00A930C3" w:rsidRPr="00DD6523" w:rsidRDefault="00A930C3" w:rsidP="00A930C3">
      <w:pPr>
        <w:pStyle w:val="a3"/>
        <w:numPr>
          <w:ilvl w:val="1"/>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符合有关标准（如ISO、IEEE、ITU-T、ETSI、IETF等）的，投标人应在技术建议书或点对点应答中具体说明，并附上相应的详细技术资料；</w:t>
      </w:r>
    </w:p>
    <w:p w:rsidR="00A930C3" w:rsidRPr="00DD6523" w:rsidRDefault="00A930C3" w:rsidP="00A930C3">
      <w:pPr>
        <w:pStyle w:val="a3"/>
        <w:numPr>
          <w:ilvl w:val="1"/>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本文件中未给出，但ISO、IEEE、ITU-T、ETSI、IETF等已有建议的相关性能和功能，投标人均应满足；</w:t>
      </w:r>
    </w:p>
    <w:p w:rsidR="00A930C3" w:rsidRPr="00DD6523" w:rsidRDefault="00A930C3" w:rsidP="00A930C3">
      <w:pPr>
        <w:pStyle w:val="a3"/>
        <w:numPr>
          <w:ilvl w:val="1"/>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若投标人的设备包含自己的专用标准，应在技术建议书中具体说明，并附上相应的详细技术</w:t>
      </w:r>
      <w:r w:rsidRPr="00DD6523">
        <w:rPr>
          <w:rFonts w:ascii="仿宋_GB2312" w:eastAsia="仿宋_GB2312" w:hAnsi="仿宋" w:cs="Tahoma" w:hint="eastAsia"/>
          <w:sz w:val="32"/>
          <w:szCs w:val="32"/>
        </w:rPr>
        <w:lastRenderedPageBreak/>
        <w:t>资料。</w:t>
      </w:r>
    </w:p>
    <w:p w:rsidR="00A930C3" w:rsidRPr="00DD6523" w:rsidRDefault="00A930C3" w:rsidP="00A930C3">
      <w:pPr>
        <w:pStyle w:val="a3"/>
        <w:numPr>
          <w:ilvl w:val="0"/>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投标人拟提供的系统设备的各项功能、性能应完全符合或高于招标人的要求。对于本文件未规定的有关功能或性能，投标人可提出相应建议。</w:t>
      </w:r>
    </w:p>
    <w:p w:rsidR="00A930C3" w:rsidRPr="00DD6523" w:rsidRDefault="00A930C3" w:rsidP="00A930C3">
      <w:pPr>
        <w:pStyle w:val="a3"/>
        <w:numPr>
          <w:ilvl w:val="0"/>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本规范对于软件、硬件、培训、服务和环境等方面的要求所涉及的费用均包含在本次招标的投标范围之内。如果投标人没有提供明确的报价，可以认为上述要求所需要的费用由投标人免费提供。</w:t>
      </w:r>
    </w:p>
    <w:p w:rsidR="00A930C3" w:rsidRPr="00DD6523" w:rsidRDefault="00A930C3" w:rsidP="00A930C3">
      <w:pPr>
        <w:pStyle w:val="a3"/>
        <w:numPr>
          <w:ilvl w:val="0"/>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在合同签订之前，招标人保留对</w:t>
      </w:r>
      <w:proofErr w:type="gramStart"/>
      <w:r w:rsidRPr="00DD6523">
        <w:rPr>
          <w:rFonts w:ascii="仿宋_GB2312" w:eastAsia="仿宋_GB2312" w:hAnsi="仿宋" w:cs="Tahoma" w:hint="eastAsia"/>
          <w:sz w:val="32"/>
          <w:szCs w:val="32"/>
        </w:rPr>
        <w:t>本需求书</w:t>
      </w:r>
      <w:proofErr w:type="gramEnd"/>
      <w:r w:rsidRPr="00DD6523">
        <w:rPr>
          <w:rFonts w:ascii="仿宋_GB2312" w:eastAsia="仿宋_GB2312" w:hAnsi="仿宋" w:cs="Tahoma" w:hint="eastAsia"/>
          <w:sz w:val="32"/>
          <w:szCs w:val="32"/>
        </w:rPr>
        <w:t>的修改权。</w:t>
      </w:r>
    </w:p>
    <w:p w:rsidR="00A930C3" w:rsidRPr="00DD6523" w:rsidRDefault="00A930C3" w:rsidP="00A930C3">
      <w:pPr>
        <w:pStyle w:val="a3"/>
        <w:numPr>
          <w:ilvl w:val="0"/>
          <w:numId w:val="12"/>
        </w:numPr>
        <w:spacing w:line="360" w:lineRule="auto"/>
        <w:ind w:firstLineChars="0"/>
        <w:rPr>
          <w:rFonts w:ascii="仿宋_GB2312" w:eastAsia="仿宋_GB2312" w:hAnsi="仿宋" w:cs="Tahoma" w:hint="eastAsia"/>
          <w:sz w:val="32"/>
          <w:szCs w:val="32"/>
        </w:rPr>
      </w:pPr>
      <w:r w:rsidRPr="00DD6523">
        <w:rPr>
          <w:rFonts w:ascii="仿宋_GB2312" w:eastAsia="仿宋_GB2312" w:hAnsi="仿宋" w:cs="Tahoma" w:hint="eastAsia"/>
          <w:sz w:val="32"/>
          <w:szCs w:val="32"/>
        </w:rPr>
        <w:t>招标人保留任何时候对本文件的解释权。</w:t>
      </w:r>
    </w:p>
    <w:p w:rsidR="00A930C3" w:rsidRPr="00DD6523" w:rsidRDefault="00A930C3" w:rsidP="00A930C3">
      <w:pPr>
        <w:pStyle w:val="a3"/>
        <w:numPr>
          <w:ilvl w:val="0"/>
          <w:numId w:val="12"/>
        </w:numPr>
        <w:spacing w:line="360" w:lineRule="auto"/>
        <w:ind w:firstLineChars="0"/>
        <w:rPr>
          <w:rFonts w:ascii="仿宋_GB2312" w:eastAsia="仿宋_GB2312" w:hAnsi="仿宋" w:hint="eastAsia"/>
          <w:sz w:val="32"/>
          <w:szCs w:val="32"/>
        </w:rPr>
      </w:pPr>
      <w:r w:rsidRPr="00DD6523">
        <w:rPr>
          <w:rFonts w:ascii="仿宋_GB2312" w:eastAsia="仿宋_GB2312" w:hAnsi="仿宋" w:cs="Tahoma" w:hint="eastAsia"/>
          <w:sz w:val="32"/>
          <w:szCs w:val="32"/>
        </w:rPr>
        <w:t>对于</w:t>
      </w:r>
      <w:proofErr w:type="gramStart"/>
      <w:r w:rsidRPr="00DD6523">
        <w:rPr>
          <w:rFonts w:ascii="仿宋_GB2312" w:eastAsia="仿宋_GB2312" w:hAnsi="仿宋" w:cs="Tahoma" w:hint="eastAsia"/>
          <w:sz w:val="32"/>
          <w:szCs w:val="32"/>
        </w:rPr>
        <w:t>本需求书</w:t>
      </w:r>
      <w:proofErr w:type="gramEnd"/>
      <w:r w:rsidRPr="00DD6523">
        <w:rPr>
          <w:rFonts w:ascii="仿宋_GB2312" w:eastAsia="仿宋_GB2312" w:hAnsi="仿宋" w:cs="Tahoma" w:hint="eastAsia"/>
          <w:sz w:val="32"/>
          <w:szCs w:val="32"/>
        </w:rPr>
        <w:t>中带“★”的条款，若投标人不满足，招标人</w:t>
      </w:r>
      <w:proofErr w:type="gramStart"/>
      <w:r w:rsidRPr="00DD6523">
        <w:rPr>
          <w:rFonts w:ascii="仿宋_GB2312" w:eastAsia="仿宋_GB2312" w:hAnsi="仿宋" w:cs="Tahoma" w:hint="eastAsia"/>
          <w:sz w:val="32"/>
          <w:szCs w:val="32"/>
        </w:rPr>
        <w:t>保留废标权力</w:t>
      </w:r>
      <w:proofErr w:type="gramEnd"/>
      <w:r w:rsidRPr="00DD6523">
        <w:rPr>
          <w:rFonts w:ascii="仿宋_GB2312" w:eastAsia="仿宋_GB2312" w:hAnsi="仿宋" w:cs="Tahoma" w:hint="eastAsia"/>
          <w:sz w:val="32"/>
          <w:szCs w:val="32"/>
        </w:rPr>
        <w:t>。</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3.2具体技术要求</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项目综合布线内容的具体要求如下：</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水平布线同样采用六类标准，以满足千兆至桌面的传输带宽</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依据《建筑及建筑群综合布线系统工程设计规范》、《建筑及建筑群综合布线系统工程验收规范》</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铜缆传输链路应采用同一品牌</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综合布线厂家获得过中国实用新型专利证书。</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综合布线厂家需具备“综合布线管理员”国家职业资</w:t>
      </w:r>
      <w:r w:rsidRPr="00DD6523">
        <w:rPr>
          <w:rFonts w:ascii="仿宋_GB2312" w:eastAsia="仿宋_GB2312" w:hAnsi="仿宋" w:hint="eastAsia"/>
          <w:sz w:val="32"/>
          <w:szCs w:val="32"/>
        </w:rPr>
        <w:lastRenderedPageBreak/>
        <w:t>格认证的培训资格，并能为在此培训过的学员进行综合布线资格认证，发证机构需是国家人力资源与社会保障部。</w:t>
      </w:r>
    </w:p>
    <w:p w:rsidR="00A930C3" w:rsidRPr="00DD6523" w:rsidRDefault="00A930C3" w:rsidP="00A930C3">
      <w:pPr>
        <w:pStyle w:val="a3"/>
        <w:numPr>
          <w:ilvl w:val="0"/>
          <w:numId w:val="13"/>
        </w:numPr>
        <w:spacing w:line="360" w:lineRule="auto"/>
        <w:ind w:firstLineChars="0"/>
        <w:rPr>
          <w:rFonts w:ascii="仿宋_GB2312" w:eastAsia="仿宋_GB2312" w:hAnsi="仿宋" w:hint="eastAsia"/>
          <w:sz w:val="32"/>
          <w:szCs w:val="32"/>
        </w:rPr>
      </w:pPr>
      <w:r w:rsidRPr="00DD6523">
        <w:rPr>
          <w:rFonts w:ascii="仿宋_GB2312" w:eastAsia="仿宋_GB2312" w:hAnsi="仿宋" w:hint="eastAsia"/>
          <w:sz w:val="32"/>
          <w:szCs w:val="32"/>
        </w:rPr>
        <w:t>投标方所推荐的设备厂商及综合布线系统产品必须通过ISO9001及ISO4001系列认证，提供相关资料信息。投标方所推荐的综合布线产品中的模块、线缆和配线架及接插件等，必须具有工信部有线通信产品质量监督检验中心认证，3C强制认证证书。</w:t>
      </w:r>
    </w:p>
    <w:p w:rsidR="00A930C3" w:rsidRPr="00DD6523" w:rsidRDefault="00A930C3" w:rsidP="00A930C3">
      <w:pPr>
        <w:pStyle w:val="a3"/>
        <w:numPr>
          <w:ilvl w:val="0"/>
          <w:numId w:val="13"/>
        </w:numPr>
        <w:spacing w:line="360" w:lineRule="auto"/>
        <w:ind w:firstLineChars="0"/>
        <w:rPr>
          <w:rFonts w:ascii="仿宋_GB2312" w:eastAsia="仿宋_GB2312" w:hAnsi="仿宋" w:hint="eastAsia"/>
          <w:color w:val="000000"/>
          <w:sz w:val="32"/>
          <w:szCs w:val="32"/>
        </w:rPr>
      </w:pPr>
      <w:r w:rsidRPr="00DD6523">
        <w:rPr>
          <w:rFonts w:ascii="仿宋_GB2312" w:eastAsia="仿宋_GB2312" w:hAnsi="仿宋" w:hint="eastAsia"/>
          <w:color w:val="000000"/>
          <w:sz w:val="32"/>
          <w:szCs w:val="32"/>
        </w:rPr>
        <w:t>提供厂商不少于15周年质量保证书，并附上公章证明。</w:t>
      </w:r>
    </w:p>
    <w:p w:rsidR="00A930C3" w:rsidRPr="00DD6523" w:rsidRDefault="00A930C3" w:rsidP="00A930C3">
      <w:pPr>
        <w:pStyle w:val="a3"/>
        <w:numPr>
          <w:ilvl w:val="0"/>
          <w:numId w:val="13"/>
        </w:numPr>
        <w:spacing w:line="360" w:lineRule="auto"/>
        <w:ind w:firstLineChars="0"/>
        <w:rPr>
          <w:rFonts w:ascii="仿宋_GB2312" w:eastAsia="仿宋_GB2312" w:hAnsi="仿宋" w:cs="Tahoma" w:hint="eastAsia"/>
          <w:bCs/>
          <w:sz w:val="32"/>
          <w:szCs w:val="32"/>
        </w:rPr>
      </w:pPr>
      <w:bookmarkStart w:id="0" w:name="_Toc514871985"/>
      <w:r w:rsidRPr="00DD6523">
        <w:rPr>
          <w:rFonts w:ascii="仿宋_GB2312" w:eastAsia="仿宋_GB2312" w:hAnsi="仿宋" w:cs="Tahoma" w:hint="eastAsia"/>
          <w:sz w:val="32"/>
          <w:szCs w:val="32"/>
        </w:rPr>
        <w:t>★</w:t>
      </w:r>
      <w:r w:rsidRPr="00DD6523">
        <w:rPr>
          <w:rFonts w:ascii="仿宋_GB2312" w:eastAsia="仿宋_GB2312" w:hAnsi="仿宋" w:cs="Tahoma" w:hint="eastAsia"/>
          <w:bCs/>
          <w:sz w:val="32"/>
          <w:szCs w:val="32"/>
        </w:rPr>
        <w:t>杜绝假货条款：</w:t>
      </w:r>
      <w:bookmarkEnd w:id="0"/>
      <w:r w:rsidRPr="00DD6523">
        <w:rPr>
          <w:rFonts w:ascii="仿宋_GB2312" w:eastAsia="仿宋_GB2312" w:hAnsi="仿宋" w:cs="Tahoma" w:hint="eastAsia"/>
          <w:bCs/>
          <w:sz w:val="32"/>
          <w:szCs w:val="32"/>
        </w:rPr>
        <w:t>投标人承诺，主要材料须提供原厂出具的给本项目使用的货物明细清单证明、</w:t>
      </w:r>
      <w:r w:rsidRPr="00DD6523">
        <w:rPr>
          <w:rFonts w:ascii="仿宋_GB2312" w:eastAsia="仿宋_GB2312" w:hAnsi="仿宋" w:hint="eastAsia"/>
          <w:bCs/>
          <w:sz w:val="32"/>
          <w:szCs w:val="32"/>
        </w:rPr>
        <w:t>厂商授权书原件和售后服务承诺函、供货时提供厂商供货确认函，保证产品品质。</w:t>
      </w:r>
    </w:p>
    <w:p w:rsidR="00A930C3" w:rsidRPr="00DD6523" w:rsidRDefault="00A930C3" w:rsidP="00A930C3">
      <w:pPr>
        <w:pStyle w:val="a3"/>
        <w:numPr>
          <w:ilvl w:val="0"/>
          <w:numId w:val="13"/>
        </w:numPr>
        <w:spacing w:line="360" w:lineRule="auto"/>
        <w:ind w:firstLineChars="0"/>
        <w:rPr>
          <w:rFonts w:ascii="仿宋_GB2312" w:eastAsia="仿宋_GB2312" w:hAnsi="仿宋" w:hint="eastAsia"/>
          <w:bCs/>
          <w:sz w:val="32"/>
          <w:szCs w:val="32"/>
        </w:rPr>
      </w:pPr>
      <w:bookmarkStart w:id="1" w:name="_Toc514871986"/>
      <w:r w:rsidRPr="00DD6523">
        <w:rPr>
          <w:rFonts w:ascii="仿宋_GB2312" w:eastAsia="仿宋_GB2312" w:hAnsi="仿宋" w:cs="Tahoma" w:hint="eastAsia"/>
          <w:sz w:val="32"/>
          <w:szCs w:val="32"/>
        </w:rPr>
        <w:t>★</w:t>
      </w:r>
      <w:r w:rsidRPr="00DD6523">
        <w:rPr>
          <w:rFonts w:ascii="仿宋_GB2312" w:eastAsia="仿宋_GB2312" w:hAnsi="仿宋" w:cs="Tahoma" w:hint="eastAsia"/>
          <w:bCs/>
          <w:sz w:val="32"/>
          <w:szCs w:val="32"/>
        </w:rPr>
        <w:t>施工质量：</w:t>
      </w:r>
      <w:bookmarkEnd w:id="1"/>
      <w:r w:rsidRPr="00DD6523">
        <w:rPr>
          <w:rFonts w:ascii="仿宋_GB2312" w:eastAsia="仿宋_GB2312" w:hAnsi="仿宋" w:cs="Tahoma" w:hint="eastAsia"/>
          <w:bCs/>
          <w:sz w:val="32"/>
          <w:szCs w:val="32"/>
        </w:rPr>
        <w:t>投标人承诺，本项目涉及全部信息点，竣工验收一次性通过率不低于99.8%</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3.3重点产品技术要求</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 xml:space="preserve">3.3.1信息模块 </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规格：86mm x 86mm单孔、双孔。可分离的模块设计，模块可从面板前方抽出，方便使用者的后期管理和维护</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标准：符合UL94-V0规范；满足</w:t>
      </w:r>
      <w:proofErr w:type="spellStart"/>
      <w:r w:rsidRPr="00DD6523">
        <w:rPr>
          <w:rFonts w:ascii="仿宋_GB2312" w:eastAsia="仿宋_GB2312" w:hAnsi="仿宋" w:hint="eastAsia"/>
          <w:sz w:val="32"/>
          <w:szCs w:val="32"/>
        </w:rPr>
        <w:t>RoHS</w:t>
      </w:r>
      <w:proofErr w:type="spellEnd"/>
      <w:r w:rsidRPr="00DD6523">
        <w:rPr>
          <w:rFonts w:ascii="仿宋_GB2312" w:eastAsia="仿宋_GB2312" w:hAnsi="仿宋" w:hint="eastAsia"/>
          <w:sz w:val="32"/>
          <w:szCs w:val="32"/>
        </w:rPr>
        <w:t>指令</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兼容：同时支持安装RJ45非屏蔽、屏蔽模块和光纤到桌</w:t>
      </w:r>
      <w:r w:rsidRPr="00DD6523">
        <w:rPr>
          <w:rFonts w:ascii="仿宋_GB2312" w:eastAsia="仿宋_GB2312" w:hAnsi="仿宋" w:hint="eastAsia"/>
          <w:sz w:val="32"/>
          <w:szCs w:val="32"/>
        </w:rPr>
        <w:lastRenderedPageBreak/>
        <w:t>面模块</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设计：采用双层面板结构，且正面不得看到螺丝孔，以便与高档强电面板匹配；模块可从前面或后面装入，方便安装和维护</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标签：面板要求带有有机玻璃标签框，带有翻盖式保护盖，以求在对标签具有良好保护的同时，便于更换标签</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颜色：有多种颜色可选，配合安装环境的装饰需要</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3.3.2</w:t>
      </w:r>
      <w:proofErr w:type="gramStart"/>
      <w:r w:rsidRPr="00DD6523">
        <w:rPr>
          <w:rFonts w:ascii="仿宋_GB2312" w:eastAsia="仿宋_GB2312" w:hAnsi="仿宋" w:hint="eastAsia"/>
        </w:rPr>
        <w:t>六</w:t>
      </w:r>
      <w:proofErr w:type="gramEnd"/>
      <w:r w:rsidRPr="00DD6523">
        <w:rPr>
          <w:rFonts w:ascii="仿宋_GB2312" w:eastAsia="仿宋_GB2312" w:hAnsi="仿宋" w:hint="eastAsia"/>
        </w:rPr>
        <w:t>类非屏蔽信息模块</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规格：标准：TIA/EIA 568B.2-1、ISO/IEC 11801：2002</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认证：信息模块具有国际第三方独立实验室ETL的模块认证证书；具有国家权威检测机构出具的和线缆、配线架连接成一个完整端到端的六类链路检测认证报告</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接线方式：双色码标注且同时满足T568A/B线序</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触点：触点镀层50μ</w:t>
      </w:r>
      <w:proofErr w:type="gramStart"/>
      <w:r w:rsidRPr="00DD6523">
        <w:rPr>
          <w:rFonts w:ascii="仿宋_GB2312" w:eastAsia="仿宋_GB2312" w:hAnsi="仿宋" w:hint="eastAsia"/>
          <w:sz w:val="32"/>
          <w:szCs w:val="32"/>
        </w:rPr>
        <w:t>”</w:t>
      </w:r>
      <w:proofErr w:type="gramEnd"/>
      <w:r w:rsidRPr="00DD6523">
        <w:rPr>
          <w:rFonts w:ascii="仿宋_GB2312" w:eastAsia="仿宋_GB2312" w:hAnsi="仿宋" w:hint="eastAsia"/>
          <w:sz w:val="32"/>
          <w:szCs w:val="32"/>
        </w:rPr>
        <w:t>金/100μ</w:t>
      </w:r>
      <w:proofErr w:type="gramStart"/>
      <w:r w:rsidRPr="00DD6523">
        <w:rPr>
          <w:rFonts w:ascii="仿宋_GB2312" w:eastAsia="仿宋_GB2312" w:hAnsi="仿宋" w:hint="eastAsia"/>
          <w:sz w:val="32"/>
          <w:szCs w:val="32"/>
        </w:rPr>
        <w:t>”</w:t>
      </w:r>
      <w:proofErr w:type="gramEnd"/>
      <w:r w:rsidRPr="00DD6523">
        <w:rPr>
          <w:rFonts w:ascii="仿宋_GB2312" w:eastAsia="仿宋_GB2312" w:hAnsi="仿宋" w:hint="eastAsia"/>
          <w:sz w:val="32"/>
          <w:szCs w:val="32"/>
        </w:rPr>
        <w:t>镍</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拔插寿命：</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 xml:space="preserve"> 750次</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端接寿命：</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 xml:space="preserve"> 150次</w:t>
      </w:r>
      <w:r w:rsidRPr="00DD6523">
        <w:rPr>
          <w:rFonts w:ascii="仿宋_GB2312" w:eastAsia="仿宋_GB2312" w:hAnsi="仿宋" w:hint="eastAsia"/>
          <w:sz w:val="32"/>
          <w:szCs w:val="32"/>
        </w:rPr>
        <w:br w:type="textWrapping" w:clear="all"/>
        <w:t>绝缘阻抗：</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100ＭΩ</w:t>
      </w:r>
      <w:r w:rsidRPr="00DD6523">
        <w:rPr>
          <w:rFonts w:ascii="仿宋_GB2312" w:eastAsia="仿宋_GB2312" w:hAnsi="仿宋" w:hint="eastAsia"/>
          <w:sz w:val="32"/>
          <w:szCs w:val="32"/>
        </w:rPr>
        <w:br w:type="textWrapping" w:clear="all"/>
        <w:t>接点阻抗：</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20m</w:t>
      </w:r>
      <w:r w:rsidRPr="00DD6523">
        <w:rPr>
          <w:rFonts w:ascii="仿宋_GB2312" w:eastAsia="仿宋_GB2312" w:hAnsi="仿宋" w:hint="eastAsia"/>
          <w:sz w:val="32"/>
          <w:szCs w:val="32"/>
        </w:rPr>
        <w:sym w:font="Symbol" w:char="F057"/>
      </w:r>
      <w:r w:rsidRPr="00DD6523">
        <w:rPr>
          <w:rFonts w:ascii="仿宋_GB2312" w:eastAsia="仿宋_GB2312" w:hAnsi="仿宋" w:hint="eastAsia"/>
          <w:sz w:val="32"/>
          <w:szCs w:val="32"/>
        </w:rPr>
        <w:br w:type="textWrapping" w:clear="all"/>
        <w:t>兼容：兼容RJ11和RJ12跳线。</w:t>
      </w:r>
      <w:r w:rsidRPr="00DD6523">
        <w:rPr>
          <w:rFonts w:ascii="仿宋_GB2312" w:eastAsia="仿宋_GB2312" w:hAnsi="仿宋" w:hint="eastAsia"/>
          <w:sz w:val="32"/>
          <w:szCs w:val="32"/>
        </w:rPr>
        <w:br w:type="textWrapping" w:clear="all"/>
        <w:t>颜色编码：有多种颜色编码可供选择。</w:t>
      </w:r>
      <w:r w:rsidRPr="00DD6523">
        <w:rPr>
          <w:rFonts w:ascii="仿宋_GB2312" w:eastAsia="仿宋_GB2312" w:hAnsi="仿宋" w:hint="eastAsia"/>
          <w:sz w:val="32"/>
          <w:szCs w:val="32"/>
        </w:rPr>
        <w:br w:type="textWrapping" w:clear="all"/>
        <w:t>标签：模块上可选购不同颜色的应用鉴别标签。</w:t>
      </w:r>
      <w:r w:rsidRPr="00DD6523">
        <w:rPr>
          <w:rFonts w:ascii="仿宋_GB2312" w:eastAsia="仿宋_GB2312" w:hAnsi="仿宋" w:hint="eastAsia"/>
          <w:sz w:val="32"/>
          <w:szCs w:val="32"/>
        </w:rPr>
        <w:br w:type="textWrapping" w:clear="all"/>
      </w:r>
      <w:r w:rsidRPr="00DD6523">
        <w:rPr>
          <w:rFonts w:ascii="仿宋_GB2312" w:eastAsia="仿宋_GB2312" w:hAnsi="仿宋" w:hint="eastAsia"/>
          <w:sz w:val="32"/>
          <w:szCs w:val="32"/>
        </w:rPr>
        <w:lastRenderedPageBreak/>
        <w:t>材料：所有塑料材料符合UL 94-V0</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传输：传输带宽超过250MHz，其电路板和簧片采用独特的平衡技术，使衰减、</w:t>
      </w:r>
      <w:proofErr w:type="gramStart"/>
      <w:r w:rsidRPr="00DD6523">
        <w:rPr>
          <w:rFonts w:ascii="仿宋_GB2312" w:eastAsia="仿宋_GB2312" w:hAnsi="仿宋" w:hint="eastAsia"/>
          <w:sz w:val="32"/>
          <w:szCs w:val="32"/>
        </w:rPr>
        <w:t>回损和</w:t>
      </w:r>
      <w:proofErr w:type="gramEnd"/>
      <w:r w:rsidRPr="00DD6523">
        <w:rPr>
          <w:rFonts w:ascii="仿宋_GB2312" w:eastAsia="仿宋_GB2312" w:hAnsi="仿宋" w:hint="eastAsia"/>
          <w:sz w:val="32"/>
          <w:szCs w:val="32"/>
        </w:rPr>
        <w:t>近端、远端串扰方面的性能超过六类标准的要求，可同时用于工作区信息面板及模块化配线架上。</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3.3.3</w:t>
      </w:r>
      <w:proofErr w:type="gramStart"/>
      <w:r w:rsidRPr="00DD6523">
        <w:rPr>
          <w:rFonts w:ascii="仿宋_GB2312" w:eastAsia="仿宋_GB2312" w:hAnsi="仿宋" w:hint="eastAsia"/>
        </w:rPr>
        <w:t>六</w:t>
      </w:r>
      <w:proofErr w:type="gramEnd"/>
      <w:r w:rsidRPr="00DD6523">
        <w:rPr>
          <w:rFonts w:ascii="仿宋_GB2312" w:eastAsia="仿宋_GB2312" w:hAnsi="仿宋" w:hint="eastAsia"/>
        </w:rPr>
        <w:t>类非屏蔽4对双绞线</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规格：六类4线对23AWG非屏蔽双绞线必须采用线对隔离结构设计，线对间具有十字分隔器，以保证系统的传输性能。</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标准：EIA/TIA 568C，ISO/IEC 11801，AS/NZS 3080:2002。</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认证：具有国际第三方独立实验室ETL的线缆认证证书、完整端到端的六类信道检测认证证书；具有国家权威检测机构出具的六类线缆检测认证报告、和模块/配线架连接成一个完整端到端的六类链路检测认证报告。</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芯线规格：23AWG</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芯线对数：4线对，</w:t>
      </w:r>
      <w:proofErr w:type="gramStart"/>
      <w:r w:rsidRPr="00DD6523">
        <w:rPr>
          <w:rFonts w:ascii="仿宋_GB2312" w:eastAsia="仿宋_GB2312" w:hAnsi="仿宋" w:hint="eastAsia"/>
          <w:sz w:val="32"/>
          <w:szCs w:val="32"/>
        </w:rPr>
        <w:t>每芯带有</w:t>
      </w:r>
      <w:proofErr w:type="gramEnd"/>
      <w:r w:rsidRPr="00DD6523">
        <w:rPr>
          <w:rFonts w:ascii="仿宋_GB2312" w:eastAsia="仿宋_GB2312" w:hAnsi="仿宋" w:hint="eastAsia"/>
          <w:sz w:val="32"/>
          <w:szCs w:val="32"/>
        </w:rPr>
        <w:t>彩色编码护套</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带宽：</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 xml:space="preserve"> 250MHz（PSACR=0）</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外皮：PVC外皮，CM级</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要求：符合并超过TIA/EIA568-B.2-1、ISO/IEC 11801 2002</w:t>
      </w:r>
      <w:proofErr w:type="gramStart"/>
      <w:r w:rsidRPr="00DD6523">
        <w:rPr>
          <w:rFonts w:ascii="仿宋_GB2312" w:eastAsia="仿宋_GB2312" w:hAnsi="仿宋" w:hint="eastAsia"/>
          <w:sz w:val="32"/>
          <w:szCs w:val="32"/>
        </w:rPr>
        <w:t>六</w:t>
      </w:r>
      <w:proofErr w:type="gramEnd"/>
      <w:r w:rsidRPr="00DD6523">
        <w:rPr>
          <w:rFonts w:ascii="仿宋_GB2312" w:eastAsia="仿宋_GB2312" w:hAnsi="仿宋" w:hint="eastAsia"/>
          <w:sz w:val="32"/>
          <w:szCs w:val="32"/>
        </w:rPr>
        <w:t>类性能要求，可支持现有及往后更高带宽的网络应用性能要求并通过国内权威认证机构认证。</w:t>
      </w:r>
      <w:r w:rsidRPr="00DD6523">
        <w:rPr>
          <w:rFonts w:ascii="仿宋_GB2312" w:eastAsia="仿宋_GB2312" w:hAnsi="仿宋" w:hint="eastAsia"/>
          <w:sz w:val="32"/>
          <w:szCs w:val="32"/>
        </w:rPr>
        <w:br/>
      </w:r>
      <w:r w:rsidRPr="00DD6523">
        <w:rPr>
          <w:rFonts w:ascii="仿宋_GB2312" w:eastAsia="仿宋_GB2312" w:hAnsi="仿宋" w:hint="eastAsia"/>
          <w:sz w:val="32"/>
          <w:szCs w:val="32"/>
        </w:rPr>
        <w:lastRenderedPageBreak/>
        <w:t>符合EMC标准，EN55022    烟密度：符合GB/T 17651-1998（等效于IEC 61034）</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毒性：符合GB/T 17650-1998(等效于IEC 60754）   燃烧性能：符合IEC 60332-1</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线缆中间有高密度聚乙烯十字隔离支架区分四对线，使线对平衡性能更加稳定，可有效防止因线对之间</w:t>
      </w:r>
      <w:proofErr w:type="gramStart"/>
      <w:r w:rsidRPr="00DD6523">
        <w:rPr>
          <w:rFonts w:ascii="仿宋_GB2312" w:eastAsia="仿宋_GB2312" w:hAnsi="仿宋" w:hint="eastAsia"/>
          <w:sz w:val="32"/>
          <w:szCs w:val="32"/>
        </w:rPr>
        <w:t>绞矩变化</w:t>
      </w:r>
      <w:proofErr w:type="gramEnd"/>
      <w:r w:rsidRPr="00DD6523">
        <w:rPr>
          <w:rFonts w:ascii="仿宋_GB2312" w:eastAsia="仿宋_GB2312" w:hAnsi="仿宋" w:hint="eastAsia"/>
          <w:sz w:val="32"/>
          <w:szCs w:val="32"/>
        </w:rPr>
        <w:t>带来的性能下降；</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3.3.4超五类非屏蔽4对双绞线</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物理机械特性：</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线规符合AWG24线规</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绝缘层：高密度聚乙烯（HDPE），厚度：0.2mm</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外护套：聚氯乙烯（PVC），厚度：0.50mm</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线缆外径：5.3mm</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线缆颜色：灰色(RAL7035)</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毛重：10Kg</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 xml:space="preserve">最大承受拉力：11.34Kg </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noProof/>
          <w:sz w:val="32"/>
          <w:szCs w:val="32"/>
        </w:rPr>
        <w:t>运行温度：-25至60°C</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noProof/>
          <w:sz w:val="32"/>
          <w:szCs w:val="32"/>
        </w:rPr>
        <w:t>安装温度：0至50°C</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电气性能：</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最大电容：≤5.6nF/100m</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sz w:val="32"/>
          <w:szCs w:val="32"/>
        </w:rPr>
        <w:t>最大直流电阻：≤9.5</w:t>
      </w:r>
      <w:r w:rsidRPr="00DD6523">
        <w:rPr>
          <w:rFonts w:ascii="仿宋_GB2312" w:eastAsia="仿宋_GB2312" w:hAnsi="仿宋" w:hint="eastAsia"/>
          <w:noProof/>
          <w:sz w:val="32"/>
          <w:szCs w:val="32"/>
        </w:rPr>
        <w:t xml:space="preserve">Ω/100m </w:t>
      </w:r>
    </w:p>
    <w:p w:rsidR="00A930C3" w:rsidRPr="00DD6523" w:rsidRDefault="00A930C3" w:rsidP="00A930C3">
      <w:pPr>
        <w:pStyle w:val="3"/>
        <w:ind w:firstLineChars="0" w:firstLine="0"/>
        <w:rPr>
          <w:rFonts w:ascii="仿宋_GB2312" w:eastAsia="仿宋_GB2312" w:hAnsi="仿宋" w:hint="eastAsia"/>
          <w:noProof/>
        </w:rPr>
      </w:pPr>
      <w:r w:rsidRPr="00DD6523">
        <w:rPr>
          <w:rFonts w:ascii="仿宋_GB2312" w:eastAsia="仿宋_GB2312" w:hAnsi="仿宋" w:hint="eastAsia"/>
          <w:noProof/>
        </w:rPr>
        <w:lastRenderedPageBreak/>
        <w:t>3.3.5超五类非屏蔽信息模块</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产品特性：</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性能超过TIA/EIA-568B 标准</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 xml:space="preserve">T568A和T568B端接方式                                                     </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采用独特的镍锡铝合金包层</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易于安装，具有良好的屏蔽性能</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高强度防火材料，耐冲击及阻燃</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50um镀金层，提供最少750次重复插拔</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工作温度：－10至60°C</w:t>
      </w:r>
    </w:p>
    <w:p w:rsidR="00A930C3" w:rsidRPr="00DD6523" w:rsidRDefault="00A930C3" w:rsidP="00A930C3">
      <w:pPr>
        <w:ind w:firstLine="480"/>
        <w:rPr>
          <w:rFonts w:ascii="仿宋_GB2312" w:eastAsia="仿宋_GB2312" w:hAnsi="仿宋" w:hint="eastAsia"/>
          <w:noProof/>
          <w:sz w:val="32"/>
          <w:szCs w:val="32"/>
        </w:rPr>
      </w:pPr>
    </w:p>
    <w:p w:rsidR="00A930C3" w:rsidRPr="00DD6523" w:rsidRDefault="00A930C3" w:rsidP="00A930C3">
      <w:pPr>
        <w:ind w:firstLine="480"/>
        <w:rPr>
          <w:rFonts w:ascii="仿宋_GB2312" w:eastAsia="仿宋_GB2312" w:hAnsi="仿宋" w:hint="eastAsia"/>
          <w:sz w:val="32"/>
          <w:szCs w:val="32"/>
        </w:rPr>
      </w:pP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3.3.6配线架</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规格：标准19英寸结构化设计，性能超过TIA/EIA和ISO标准，可直接安装在标准机架或机柜上；</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材料：模块化组合；</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配线架背面带有可拆卸托架、用于捆扎、管理线缆；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线序：运用通用标签标注T568A/B端接线序，前端含1~24正面数字标识，另配有标签，方便进行端口标识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插拔：无损耗插拔次数：</w:t>
      </w:r>
      <w:r w:rsidRPr="00DD6523">
        <w:rPr>
          <w:rFonts w:ascii="仿宋_GB2312" w:eastAsia="仿宋_GB2312" w:hAnsi="仿宋" w:cs="宋体" w:hint="eastAsia"/>
          <w:sz w:val="32"/>
          <w:szCs w:val="32"/>
        </w:rPr>
        <w:t>≥</w:t>
      </w:r>
      <w:r w:rsidRPr="00DD6523">
        <w:rPr>
          <w:rFonts w:ascii="仿宋_GB2312" w:eastAsia="仿宋_GB2312" w:hAnsi="仿宋" w:hint="eastAsia"/>
          <w:sz w:val="32"/>
          <w:szCs w:val="32"/>
        </w:rPr>
        <w:t>1500次，打线端子支持250次以上端接</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要求：性能满足千兆铜缆以太网网络</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lastRenderedPageBreak/>
        <w:t>3.3.7理线架</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规格：19英寸1U/2U手指型有盖理线架，机架安装方式。具有齿形理线槽和漏空的背板，便于容纳更多跳线进出，并在机柜内部进行跳线管理和绑扎</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容量：1U高度可支持24条跳线, 2U高度可支持48条跳线</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材料：专业塑胶手指设计，能妥善保护线</w:t>
      </w:r>
      <w:proofErr w:type="gramStart"/>
      <w:r w:rsidRPr="00DD6523">
        <w:rPr>
          <w:rFonts w:ascii="仿宋_GB2312" w:eastAsia="仿宋_GB2312" w:hAnsi="仿宋" w:hint="eastAsia"/>
          <w:sz w:val="32"/>
          <w:szCs w:val="32"/>
        </w:rPr>
        <w:t>缆</w:t>
      </w:r>
      <w:proofErr w:type="gramEnd"/>
      <w:r w:rsidRPr="00DD6523">
        <w:rPr>
          <w:rFonts w:ascii="仿宋_GB2312" w:eastAsia="仿宋_GB2312" w:hAnsi="仿宋" w:hint="eastAsia"/>
          <w:sz w:val="32"/>
          <w:szCs w:val="32"/>
        </w:rPr>
        <w:t>不受伤害</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3.3.8</w:t>
      </w:r>
      <w:proofErr w:type="gramStart"/>
      <w:r w:rsidRPr="00DD6523">
        <w:rPr>
          <w:rFonts w:ascii="仿宋_GB2312" w:eastAsia="仿宋_GB2312" w:hAnsi="仿宋" w:hint="eastAsia"/>
        </w:rPr>
        <w:t>室外轻铠光缆</w:t>
      </w:r>
      <w:proofErr w:type="gramEnd"/>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应用于管道、架空安装，具有良好的抗压性、柔软性及很好的温度特性</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松套管材料本身具有良好的耐水解性能和较高的强度</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管内充以特种油膏，对光纤进行了关键性保护</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特别设计的紧密的光缆结构，有效防止套管回缩</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 xml:space="preserve">PE护套具有很好的抗紫外辐射性能 </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松套管内填充特种防水化合物及双面涂塑钢带（PSP) 防潮层，有效的确保光缆的防水性能</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储存、使用温度：-40至70℃</w:t>
      </w:r>
    </w:p>
    <w:p w:rsidR="00A930C3" w:rsidRPr="00DD6523" w:rsidRDefault="00A930C3" w:rsidP="00A930C3">
      <w:pPr>
        <w:ind w:firstLine="480"/>
        <w:rPr>
          <w:rFonts w:ascii="仿宋_GB2312" w:eastAsia="仿宋_GB2312" w:hAnsi="仿宋" w:hint="eastAsia"/>
          <w:noProof/>
          <w:sz w:val="32"/>
          <w:szCs w:val="32"/>
        </w:rPr>
      </w:pPr>
      <w:r w:rsidRPr="00DD6523">
        <w:rPr>
          <w:rFonts w:ascii="仿宋_GB2312" w:eastAsia="仿宋_GB2312" w:hAnsi="仿宋" w:hint="eastAsia"/>
          <w:noProof/>
          <w:sz w:val="32"/>
          <w:szCs w:val="32"/>
        </w:rPr>
        <w:t>符合YD/T769标准</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lastRenderedPageBreak/>
        <w:t>3.4技术服务需求</w:t>
      </w:r>
    </w:p>
    <w:p w:rsidR="00A930C3" w:rsidRPr="00DD6523" w:rsidRDefault="00A930C3" w:rsidP="00A930C3">
      <w:pPr>
        <w:pStyle w:val="3"/>
        <w:ind w:firstLineChars="0" w:firstLine="0"/>
        <w:rPr>
          <w:rFonts w:ascii="仿宋_GB2312" w:eastAsia="仿宋_GB2312" w:hAnsi="仿宋" w:hint="eastAsia"/>
        </w:rPr>
      </w:pPr>
      <w:r w:rsidRPr="00DD6523">
        <w:rPr>
          <w:rFonts w:ascii="仿宋_GB2312" w:eastAsia="仿宋_GB2312" w:hAnsi="仿宋" w:hint="eastAsia"/>
        </w:rPr>
        <w:t>3.4.1技术服务模式</w:t>
      </w:r>
    </w:p>
    <w:p w:rsidR="00A930C3" w:rsidRPr="00DD6523" w:rsidRDefault="00A930C3" w:rsidP="00A930C3">
      <w:pPr>
        <w:ind w:firstLine="480"/>
        <w:rPr>
          <w:rFonts w:ascii="仿宋_GB2312" w:eastAsia="仿宋_GB2312" w:hAnsi="仿宋" w:hint="eastAsia"/>
          <w:sz w:val="32"/>
          <w:szCs w:val="32"/>
          <w:lang w:val="zh-CN"/>
        </w:rPr>
      </w:pPr>
      <w:r w:rsidRPr="00DD6523">
        <w:rPr>
          <w:rFonts w:ascii="仿宋_GB2312" w:eastAsia="仿宋_GB2312" w:hAnsi="仿宋" w:hint="eastAsia"/>
          <w:sz w:val="32"/>
          <w:szCs w:val="32"/>
          <w:lang w:val="zh-CN"/>
        </w:rPr>
        <w:t>外包服务提供商需提供远程服务、现场服务和巡检服务。</w:t>
      </w:r>
    </w:p>
    <w:p w:rsidR="00A930C3" w:rsidRPr="00DD6523" w:rsidRDefault="00A930C3" w:rsidP="00A930C3">
      <w:pPr>
        <w:pStyle w:val="3"/>
        <w:ind w:firstLineChars="0" w:firstLine="0"/>
        <w:rPr>
          <w:rFonts w:ascii="仿宋_GB2312" w:eastAsia="仿宋_GB2312" w:hAnsi="仿宋" w:hint="eastAsia"/>
        </w:rPr>
      </w:pPr>
      <w:bookmarkStart w:id="2" w:name="_Toc520050408"/>
      <w:bookmarkStart w:id="3" w:name="_Toc23088"/>
      <w:bookmarkStart w:id="4" w:name="_Toc19012"/>
      <w:r w:rsidRPr="00DD6523">
        <w:rPr>
          <w:rFonts w:ascii="仿宋_GB2312" w:eastAsia="仿宋_GB2312" w:hAnsi="仿宋" w:hint="eastAsia"/>
        </w:rPr>
        <w:t>3.4.2响应、处理时限</w:t>
      </w:r>
      <w:bookmarkEnd w:id="2"/>
      <w:bookmarkEnd w:id="3"/>
      <w:bookmarkEnd w:id="4"/>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服务商提供固定的7×24小时故障受理电话服务。</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cs="Tahoma" w:hint="eastAsia"/>
          <w:sz w:val="32"/>
          <w:szCs w:val="32"/>
        </w:rPr>
        <w:t>★</w:t>
      </w:r>
      <w:r w:rsidRPr="00DD6523">
        <w:rPr>
          <w:rFonts w:ascii="仿宋_GB2312" w:eastAsia="仿宋_GB2312" w:hAnsi="仿宋" w:hint="eastAsia"/>
          <w:sz w:val="32"/>
          <w:szCs w:val="32"/>
        </w:rPr>
        <w:t>工作日提供5×8小时的现场服务；</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技术人员响应时限：</w:t>
      </w:r>
      <w:proofErr w:type="gramStart"/>
      <w:r w:rsidRPr="00DD6523">
        <w:rPr>
          <w:rFonts w:ascii="仿宋_GB2312" w:eastAsia="仿宋_GB2312" w:hAnsi="仿宋" w:hint="eastAsia"/>
          <w:sz w:val="32"/>
          <w:szCs w:val="32"/>
        </w:rPr>
        <w:t>接障后</w:t>
      </w:r>
      <w:proofErr w:type="gramEnd"/>
      <w:r w:rsidRPr="00DD6523">
        <w:rPr>
          <w:rFonts w:ascii="仿宋_GB2312" w:eastAsia="仿宋_GB2312" w:hAnsi="仿宋" w:hint="eastAsia"/>
          <w:sz w:val="32"/>
          <w:szCs w:val="32"/>
        </w:rPr>
        <w:t>技术支持人员必须在5分钟内做出响应，详细记录故障现象或者用户需求。</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对于服务请求，在工作时间，服务人员在1小时内到达现场，2小时内了解综合布线相关服务需求。紧急、特殊的服务要求应能30分钟内到达现场，在1小时内提供服务至解决问题为止。</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巡检服务：对综合布线范围内的设备和内容提供至少每月一次的系统巡检，并提交检查记录报告。通过系统健康检查对运行系统上的潜在的问题进行深入检查。在系统发生问题之前对系统上有关安全性、可管理性以及系统性能进行检查分析，并指出系统潜在的问题以及推荐解决方法。针对用户提出的技术问题做出回复，并定期组织双方进行技术交流。</w:t>
      </w:r>
    </w:p>
    <w:p w:rsidR="00A930C3" w:rsidRPr="00DD6523" w:rsidRDefault="00A930C3" w:rsidP="00A930C3">
      <w:pPr>
        <w:pStyle w:val="3"/>
        <w:ind w:firstLineChars="0" w:firstLine="0"/>
        <w:rPr>
          <w:rFonts w:ascii="仿宋_GB2312" w:eastAsia="仿宋_GB2312" w:hAnsi="仿宋" w:hint="eastAsia"/>
        </w:rPr>
      </w:pPr>
      <w:bookmarkStart w:id="5" w:name="_Toc520050409"/>
      <w:bookmarkStart w:id="6" w:name="_Toc25085"/>
      <w:bookmarkStart w:id="7" w:name="_Toc9981"/>
      <w:r w:rsidRPr="00DD6523">
        <w:rPr>
          <w:rFonts w:ascii="仿宋_GB2312" w:eastAsia="仿宋_GB2312" w:hAnsi="仿宋" w:hint="eastAsia"/>
        </w:rPr>
        <w:lastRenderedPageBreak/>
        <w:t>3.4.3响应方式</w:t>
      </w:r>
      <w:bookmarkEnd w:id="5"/>
      <w:bookmarkEnd w:id="6"/>
      <w:bookmarkEnd w:id="7"/>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所有综合布线维护服务均为上门维修服务。但如果有下列特殊情况，服务方可以将设备交给工程师搬回服务方进行维护，服务方</w:t>
      </w:r>
      <w:proofErr w:type="gramStart"/>
      <w:r w:rsidRPr="00DD6523">
        <w:rPr>
          <w:rFonts w:ascii="仿宋_GB2312" w:eastAsia="仿宋_GB2312" w:hAnsi="仿宋" w:hint="eastAsia"/>
          <w:sz w:val="32"/>
          <w:szCs w:val="32"/>
        </w:rPr>
        <w:t>需承诺</w:t>
      </w:r>
      <w:proofErr w:type="gramEnd"/>
      <w:r w:rsidRPr="00DD6523">
        <w:rPr>
          <w:rFonts w:ascii="仿宋_GB2312" w:eastAsia="仿宋_GB2312" w:hAnsi="仿宋" w:hint="eastAsia"/>
          <w:sz w:val="32"/>
          <w:szCs w:val="32"/>
        </w:rPr>
        <w:t>在24小时内预约送回时间。相关设备的取回时间为不大于2个工作日。</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特殊情况的内容如下：</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1、用户不希望上门工程师在现场操作。</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2、故障情况在现场无法解决。</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3、故障情况解决所需的时间较长而用户不能相陪。</w:t>
      </w:r>
    </w:p>
    <w:p w:rsidR="00A930C3" w:rsidRPr="00DD6523" w:rsidRDefault="00A930C3" w:rsidP="00A930C3">
      <w:pPr>
        <w:pStyle w:val="3"/>
        <w:ind w:firstLineChars="0" w:firstLine="0"/>
        <w:rPr>
          <w:rFonts w:ascii="仿宋_GB2312" w:eastAsia="仿宋_GB2312" w:hAnsi="仿宋" w:hint="eastAsia"/>
        </w:rPr>
      </w:pPr>
      <w:bookmarkStart w:id="8" w:name="_Toc520050410"/>
      <w:bookmarkStart w:id="9" w:name="_Toc221"/>
      <w:bookmarkStart w:id="10" w:name="_Toc21783"/>
      <w:r w:rsidRPr="00DD6523">
        <w:rPr>
          <w:rFonts w:ascii="仿宋_GB2312" w:eastAsia="仿宋_GB2312" w:hAnsi="仿宋" w:hint="eastAsia"/>
        </w:rPr>
        <w:t>3.4.4质量要求</w:t>
      </w:r>
      <w:bookmarkEnd w:id="8"/>
      <w:bookmarkEnd w:id="9"/>
      <w:bookmarkEnd w:id="10"/>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1、应能在10分钟内准确诊断并告知用户故障原因，诊断差错率要控制在5%以内。并向最终用户解释故障发生原因，可能导致的后果，以及拟采取的措施。</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2、故障修复过程中可能影响用户工作或对系统应用数据有影响的，要先咨询用户意见再处理。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3、如果配件需要送修或更换，维修期间提供同档次的备用设备，并需要配合用户登记故障配件的型号和产品序列号，并由用户签字后再送维修。</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4、如果涉及综合布线新增链路，应与用户充分协商，说明过程所产生的对业务和系统的影响，并有用户签字确认后进行施工。</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lastRenderedPageBreak/>
        <w:t>5、建立巡检制度：所有设备进行季度的巡检检查，记录设备状况，列出注意事项，并反馈给用户。</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6、更换配件及设备维修的费用由维护方承担。</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7、在每个结算周期中，单位监管部门接到有效投诉超过5次，用户方有权中止与维护方的合约。</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8、维护方须向用户提供项目负责人及维护人员的详细联系方式。</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9、响应类型要求：热线电话、手机支持，上门现场解决</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10、服务类型要求：现场、特殊服务要求（如购件、升级等）</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11、每月提供月度报告，每季度提供季度总结以及进行维护统计。</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12、现场维护确认表：工程师现场维护填写现场维护表，故障排除后由用户签名确认。</w:t>
      </w:r>
    </w:p>
    <w:p w:rsidR="00A930C3" w:rsidRPr="00DD6523" w:rsidRDefault="00A930C3" w:rsidP="00A930C3">
      <w:pPr>
        <w:pStyle w:val="3"/>
        <w:ind w:firstLineChars="0" w:firstLine="0"/>
        <w:rPr>
          <w:rFonts w:ascii="仿宋_GB2312" w:eastAsia="仿宋_GB2312" w:hAnsi="仿宋" w:hint="eastAsia"/>
        </w:rPr>
      </w:pPr>
      <w:bookmarkStart w:id="11" w:name="_Toc520050411"/>
      <w:bookmarkStart w:id="12" w:name="_Toc17881"/>
      <w:bookmarkStart w:id="13" w:name="_Toc30375"/>
      <w:r w:rsidRPr="00DD6523">
        <w:rPr>
          <w:rFonts w:ascii="仿宋_GB2312" w:eastAsia="仿宋_GB2312" w:hAnsi="仿宋" w:hint="eastAsia"/>
        </w:rPr>
        <w:t>3.4.5人工技能标准</w:t>
      </w:r>
      <w:bookmarkEnd w:id="11"/>
      <w:bookmarkEnd w:id="12"/>
      <w:bookmarkEnd w:id="13"/>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cs="Tahoma" w:hint="eastAsia"/>
          <w:sz w:val="32"/>
          <w:szCs w:val="32"/>
        </w:rPr>
        <w:t>★</w:t>
      </w:r>
      <w:r w:rsidRPr="00DD6523">
        <w:rPr>
          <w:rFonts w:ascii="仿宋_GB2312" w:eastAsia="仿宋_GB2312" w:hAnsi="仿宋" w:hint="eastAsia"/>
          <w:sz w:val="32"/>
          <w:szCs w:val="32"/>
        </w:rPr>
        <w:t>根据本项目要求，项目维护服务团队应包括如下人员：综合布线维护、综合布线设计施工、网络管理等要求。</w:t>
      </w:r>
    </w:p>
    <w:p w:rsidR="00A930C3" w:rsidRPr="00DD6523" w:rsidRDefault="00A930C3" w:rsidP="00A930C3">
      <w:pPr>
        <w:pStyle w:val="3"/>
        <w:ind w:firstLineChars="0" w:firstLine="0"/>
        <w:rPr>
          <w:rFonts w:ascii="仿宋_GB2312" w:eastAsia="仿宋_GB2312" w:hAnsi="仿宋" w:hint="eastAsia"/>
        </w:rPr>
      </w:pPr>
      <w:bookmarkStart w:id="14" w:name="_Toc520050412"/>
      <w:bookmarkStart w:id="15" w:name="_Toc1212"/>
      <w:bookmarkStart w:id="16" w:name="_Toc25680"/>
      <w:r w:rsidRPr="00DD6523">
        <w:rPr>
          <w:rFonts w:ascii="仿宋_GB2312" w:eastAsia="仿宋_GB2312" w:hAnsi="仿宋" w:hint="eastAsia"/>
        </w:rPr>
        <w:t>3.4.6服务人员的技能要求和职责</w:t>
      </w:r>
      <w:bookmarkEnd w:id="14"/>
      <w:bookmarkEnd w:id="15"/>
      <w:bookmarkEnd w:id="16"/>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为达到本项目的要求，要求人员能够：</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1、熟练掌握电脑软硬件维护技能，熟悉并掌握医院的网</w:t>
      </w:r>
      <w:r w:rsidRPr="00DD6523">
        <w:rPr>
          <w:rFonts w:ascii="仿宋_GB2312" w:eastAsia="仿宋_GB2312" w:hAnsi="仿宋" w:hint="eastAsia"/>
          <w:sz w:val="32"/>
          <w:szCs w:val="32"/>
        </w:rPr>
        <w:lastRenderedPageBreak/>
        <w:t>络结构及其所用的各种设备。</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2、按期对综合布线设备进行保养和维护，保证医院网络系统畅通。</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3、执行有关计算机安全规定，做出及时有效防范；加强保密观念、严守医院机密。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6、实施对综合布线设备的日常检查和维护升级，以保证业务系统的正常运行；在系统发生故障时，排除和恢复运行；在系统扩充时负责安装、调试，直至运行正常；在系统环境发生变化时，随时做好适应性的维护工作。</w:t>
      </w:r>
    </w:p>
    <w:p w:rsidR="00A930C3" w:rsidRPr="00DD6523" w:rsidRDefault="00A930C3" w:rsidP="00A930C3">
      <w:pPr>
        <w:ind w:firstLine="480"/>
        <w:rPr>
          <w:rFonts w:ascii="仿宋_GB2312" w:eastAsia="仿宋_GB2312" w:hAnsi="仿宋" w:hint="eastAsia"/>
          <w:sz w:val="32"/>
          <w:szCs w:val="32"/>
        </w:rPr>
      </w:pPr>
    </w:p>
    <w:p w:rsidR="00A930C3" w:rsidRPr="00DD6523" w:rsidRDefault="00A930C3" w:rsidP="00DD6523">
      <w:pPr>
        <w:pStyle w:val="1"/>
        <w:keepNext w:val="0"/>
        <w:keepLines w:val="0"/>
        <w:pageBreakBefore/>
        <w:ind w:firstLineChars="200" w:firstLine="643"/>
        <w:jc w:val="center"/>
        <w:rPr>
          <w:rFonts w:ascii="仿宋_GB2312" w:eastAsia="仿宋_GB2312" w:hAnsi="仿宋" w:hint="eastAsia"/>
          <w:sz w:val="32"/>
          <w:szCs w:val="32"/>
        </w:rPr>
      </w:pPr>
      <w:r w:rsidRPr="00DD6523">
        <w:rPr>
          <w:rFonts w:ascii="仿宋_GB2312" w:eastAsia="仿宋_GB2312" w:hAnsi="仿宋" w:hint="eastAsia"/>
          <w:sz w:val="32"/>
          <w:szCs w:val="32"/>
        </w:rPr>
        <w:lastRenderedPageBreak/>
        <w:t>投标要求</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2.1商务要求</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1、供应商必须具备《政府采购法》第二十二条规定的条件；</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2、供应商要求为国内独立的事业单位法人或注册资金不少于人民币100万元的独立企业法人，且已从我中心购买招标文件并按规定交纳了投标保证金的供应商；</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3、供应商选型品牌获得厂商授权文件，提供相应的证明文件。</w:t>
      </w:r>
    </w:p>
    <w:p w:rsidR="00DD6523" w:rsidRDefault="00A930C3" w:rsidP="00DD6523">
      <w:pPr>
        <w:ind w:firstLine="480"/>
        <w:rPr>
          <w:rFonts w:ascii="仿宋_GB2312" w:eastAsia="仿宋_GB2312" w:hAnsi="仿宋" w:hint="eastAsia"/>
          <w:sz w:val="32"/>
          <w:szCs w:val="32"/>
        </w:rPr>
      </w:pPr>
      <w:r w:rsidRPr="00DD6523">
        <w:rPr>
          <w:rFonts w:ascii="仿宋_GB2312" w:eastAsia="仿宋_GB2312" w:hAnsi="仿宋" w:hint="eastAsia"/>
          <w:sz w:val="32"/>
          <w:szCs w:val="32"/>
        </w:rPr>
        <w:t>供应商必须承诺在中标后签订合同前提供所投产品设备（包括：网络布线产品，电话布线产品等）原厂出具的针对本项目的授权函原件及售后服务承诺函原件，不能提供者视为虚假承诺，并报相关政府采购监督管理部门进行处理，导致整批货物被拒收和索赔，由此引发的所有损失由中标人负责。</w:t>
      </w:r>
    </w:p>
    <w:p w:rsidR="00DD6523" w:rsidRPr="00DD6523" w:rsidRDefault="00A930C3" w:rsidP="00DD6523">
      <w:pPr>
        <w:rPr>
          <w:rFonts w:ascii="仿宋_GB2312" w:eastAsia="仿宋_GB2312" w:hAnsi="仿宋" w:hint="eastAsia"/>
          <w:sz w:val="32"/>
          <w:szCs w:val="32"/>
        </w:rPr>
      </w:pPr>
      <w:r w:rsidRPr="00DD6523">
        <w:rPr>
          <w:rFonts w:ascii="仿宋_GB2312" w:eastAsia="仿宋_GB2312" w:hAnsi="仿宋" w:hint="eastAsia"/>
          <w:sz w:val="32"/>
          <w:szCs w:val="32"/>
        </w:rPr>
        <w:t>2.2施工要求</w:t>
      </w:r>
    </w:p>
    <w:p w:rsidR="00A930C3" w:rsidRPr="00DD6523" w:rsidRDefault="00A930C3" w:rsidP="00DD6523">
      <w:pPr>
        <w:pStyle w:val="2"/>
        <w:ind w:firstLineChars="0" w:firstLine="0"/>
        <w:rPr>
          <w:rFonts w:ascii="仿宋_GB2312" w:eastAsia="仿宋_GB2312" w:hAnsi="仿宋" w:hint="eastAsia"/>
        </w:rPr>
      </w:pPr>
      <w:r w:rsidRPr="00DD6523">
        <w:rPr>
          <w:rFonts w:ascii="仿宋_GB2312" w:eastAsia="仿宋_GB2312" w:hAnsi="仿宋" w:hint="eastAsia"/>
        </w:rPr>
        <w:t>供应商必须承诺遵守如下施工要求：</w:t>
      </w:r>
    </w:p>
    <w:p w:rsidR="00A930C3" w:rsidRPr="00DD6523" w:rsidRDefault="00A930C3" w:rsidP="00DD6523">
      <w:pPr>
        <w:rPr>
          <w:rFonts w:ascii="仿宋_GB2312" w:eastAsia="仿宋_GB2312" w:hAnsi="仿宋" w:hint="eastAsia"/>
          <w:sz w:val="32"/>
          <w:szCs w:val="32"/>
        </w:rPr>
      </w:pPr>
      <w:r w:rsidRPr="00DD6523">
        <w:rPr>
          <w:rFonts w:ascii="仿宋_GB2312" w:eastAsia="仿宋_GB2312" w:hAnsi="仿宋" w:hint="eastAsia"/>
          <w:sz w:val="32"/>
          <w:szCs w:val="32"/>
        </w:rPr>
        <w:t>1.本项目需在用户现有的网络布线系统中新增设备，要求在现有线路基础上进行优化施工布线。要求中标供应商在施工前，提出适合于用户方的施工方案，不可与原有布线网络冲</w:t>
      </w:r>
      <w:r w:rsidRPr="00DD6523">
        <w:rPr>
          <w:rFonts w:ascii="仿宋_GB2312" w:eastAsia="仿宋_GB2312" w:hAnsi="仿宋" w:hint="eastAsia"/>
          <w:sz w:val="32"/>
          <w:szCs w:val="32"/>
        </w:rPr>
        <w:lastRenderedPageBreak/>
        <w:t>突，若在布线施工过程中影响到现有的有线网络，由供应商负全责。</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2.供应商负责综合布线设备的安装；所有安装点要求做好线路测试、线路标识、安装调试。细节如下：</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（1）所有设备安装前应对所装设备进行通电检查，安装质量应符合《电气装置安装工程及验收规范》的要求。</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（2）要求符合弱电布线规范，包括但不仅限于：天花板上走线须套管（防咬），线上有线码（非手写），面板上有标签（非手写）。</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（3）施工过程中必须在甲方现有的信息化设施的基础上进行维护检测改造，目标实现新旧融合，改造升级为一整套完善的网络系统，包括互联互通功能。</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（4）施工过程中必须保证甲方现有信息化设备正常运行和维护。</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（5）线缆的敷设应自然平直，不得产生扭绞、打圈接头等现象，不应受到外力的挤压和损伤，线缆两端应贴有标签，应标明编号，标签书写应清晰、端正和正确。</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（6）在线路铺设的过程中把线路隐藏天花或墙体而不影响原室内装修的美观，并且每条线路都套上PVC</w:t>
      </w:r>
      <w:proofErr w:type="gramStart"/>
      <w:r w:rsidRPr="00DD6523">
        <w:rPr>
          <w:rFonts w:ascii="仿宋_GB2312" w:eastAsia="仿宋_GB2312" w:hAnsi="仿宋" w:hint="eastAsia"/>
          <w:sz w:val="32"/>
          <w:szCs w:val="32"/>
        </w:rPr>
        <w:t>管或者</w:t>
      </w:r>
      <w:proofErr w:type="gramEnd"/>
      <w:r w:rsidRPr="00DD6523">
        <w:rPr>
          <w:rFonts w:ascii="仿宋_GB2312" w:eastAsia="仿宋_GB2312" w:hAnsi="仿宋" w:hint="eastAsia"/>
          <w:sz w:val="32"/>
          <w:szCs w:val="32"/>
        </w:rPr>
        <w:t>安装在桥架内，并确保所铺设的网络线路畅通。特殊情况应与甲方协商解决。</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（7）施工过程当中应保持施工场地的整洁干净，不得破</w:t>
      </w:r>
      <w:r w:rsidRPr="00DD6523">
        <w:rPr>
          <w:rFonts w:ascii="仿宋_GB2312" w:eastAsia="仿宋_GB2312" w:hAnsi="仿宋" w:hint="eastAsia"/>
          <w:sz w:val="32"/>
          <w:szCs w:val="32"/>
        </w:rPr>
        <w:lastRenderedPageBreak/>
        <w:t>坏原有装修的美观，若有需要对装修进行改造需与甲方相关管理部门协商后再施工。</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8）施工单位须严格遵守《建设工程安全生产管理条例》和《建筑施工安全检查标准》等安全生产法律、法规，按规定健全现场安全生产、安全防护及保卫措施，做到文明、安全施工，并承担由于措施不力造成事故的责任和所发生的费用；在工程进行期间，因承包人责任造成与本工程有关或本工程引致他人的人身意外伤亡、财产损失、破坏或罚款，由承包人承担全部的经济和法律责任。</w:t>
      </w:r>
    </w:p>
    <w:p w:rsidR="00A930C3" w:rsidRPr="00DD6523" w:rsidRDefault="00A930C3" w:rsidP="00A930C3">
      <w:pPr>
        <w:ind w:firstLine="480"/>
        <w:rPr>
          <w:rFonts w:ascii="仿宋_GB2312" w:eastAsia="仿宋_GB2312" w:hAnsi="仿宋" w:hint="eastAsia"/>
          <w:sz w:val="32"/>
          <w:szCs w:val="32"/>
        </w:rPr>
      </w:pPr>
      <w:r w:rsidRPr="00DD6523">
        <w:rPr>
          <w:rFonts w:ascii="仿宋_GB2312" w:eastAsia="仿宋_GB2312" w:hAnsi="仿宋" w:hint="eastAsia"/>
          <w:sz w:val="32"/>
          <w:szCs w:val="32"/>
        </w:rPr>
        <w:t>供应商在中标后签订合同前，用户有权要求中标人提供中标主要设备(包括：包括：网络布线产品，电话布线产品，电视布线产品等）)送国家认可第三方实验室按照招标文件的性能参数进行测试，测试费用由投标人支付，不能提供样品或不能通过技术测试或测试结果与投标文件不符的视为虚假承诺，并报相关政府采购监督管理部门进行处理，导致整批货物被拒收和索赔，由此引发的所有损失由中标人负责。</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2.3设备安装、测试和验收要求</w:t>
      </w:r>
    </w:p>
    <w:p w:rsidR="00A930C3" w:rsidRPr="00DD6523" w:rsidRDefault="00A930C3" w:rsidP="00A930C3">
      <w:pPr>
        <w:ind w:firstLine="480"/>
        <w:rPr>
          <w:rFonts w:ascii="仿宋_GB2312" w:eastAsia="仿宋_GB2312" w:hAnsi="仿宋" w:hint="eastAsia"/>
          <w:b/>
          <w:bCs/>
          <w:sz w:val="32"/>
          <w:szCs w:val="32"/>
        </w:rPr>
      </w:pPr>
      <w:r w:rsidRPr="00DD6523">
        <w:rPr>
          <w:rFonts w:ascii="仿宋_GB2312" w:eastAsia="仿宋_GB2312" w:hAnsi="仿宋" w:hint="eastAsia"/>
          <w:b/>
          <w:bCs/>
          <w:sz w:val="32"/>
          <w:szCs w:val="32"/>
        </w:rPr>
        <w:t>设备安装</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投标人必须向采购人提供本项目采购或安装和维护服务的全部内容，并在需要的时候配合设备使用单位完成整个系</w:t>
      </w:r>
      <w:r w:rsidRPr="00DD6523">
        <w:rPr>
          <w:rFonts w:ascii="仿宋_GB2312" w:eastAsia="仿宋_GB2312" w:hAnsi="仿宋" w:cs="宋体" w:hint="eastAsia"/>
          <w:sz w:val="32"/>
          <w:szCs w:val="32"/>
        </w:rPr>
        <w:lastRenderedPageBreak/>
        <w:t>统的网络联调工作。若本项目采购的设备产品等方面的配置或要求中出现不合理或不完整的问题时，投标人有责任和义务在投标文件中提出补充修改方案并征得采购人同意后付诸实施。</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对投标人要求：</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要求投标人必须具有良好信誉和相关实力的技术队伍。</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投标人应本着认真负责态度，组织技术队伍，做好投标的整体方案，并书面提出长期保修、维护、服务以及今后技术支持的措施计划和承诺。</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投标人承诺投标文件中本项目的项目经理必须与项目实施过程中具体负责项目实施和协调的项目经理一致，未经采购人同意不得更改项目经理。</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所有设备均须由投标人送货上门并安装调试。用户不再支付任何费用。</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自系统安装工作一开始，投标人应允许采购单位的工作人员一起参与系统的安装、测试、诊断及解决遇到的问题等各项工作。</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投标人和产品供货商对提供的硬件产品保证至少一年的产品免费技术支持售后服务。</w:t>
      </w:r>
    </w:p>
    <w:p w:rsidR="00A930C3" w:rsidRPr="00DD6523" w:rsidRDefault="00A930C3" w:rsidP="00A930C3">
      <w:pPr>
        <w:pStyle w:val="2"/>
        <w:ind w:firstLineChars="0" w:firstLine="0"/>
        <w:rPr>
          <w:rFonts w:ascii="仿宋_GB2312" w:eastAsia="仿宋_GB2312" w:hAnsi="仿宋" w:hint="eastAsia"/>
        </w:rPr>
      </w:pPr>
      <w:r w:rsidRPr="00DD6523">
        <w:rPr>
          <w:rFonts w:ascii="仿宋_GB2312" w:eastAsia="仿宋_GB2312" w:hAnsi="仿宋" w:hint="eastAsia"/>
        </w:rPr>
        <w:t>2.4测试和验收</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投标人应根据所提交的验收方案和实施办法，自行组织</w:t>
      </w:r>
      <w:r w:rsidRPr="00DD6523">
        <w:rPr>
          <w:rFonts w:ascii="仿宋_GB2312" w:eastAsia="仿宋_GB2312" w:hAnsi="仿宋" w:cs="宋体" w:hint="eastAsia"/>
          <w:sz w:val="32"/>
          <w:szCs w:val="32"/>
        </w:rPr>
        <w:lastRenderedPageBreak/>
        <w:t>设备和人员，并在使用单位监查下现场进行测试和验收。</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开箱检验</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1）所有设备、器材在开箱时必须完好，无破损。配置与装箱单相符。数量、质量及性能不低于合同要求。</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2）拆箱后，投标人应对其全部产品、零件、配件、用户许可证书、资料、介质造册登记，并与装箱单对比，如有出入应立即书面记录，由供货商解决，如影响安装则按合同有关条款处理。登记册作为验收文档之一。</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系统测试</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系统安装完成后，按照系统要求的基本功能逐一测试。</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1）单项测试：单项产品安装完成后，由投标人进行产品自身性能的测试。设备通电测试应单台进行，所有设备通电自</w:t>
      </w:r>
      <w:proofErr w:type="gramStart"/>
      <w:r w:rsidRPr="00DD6523">
        <w:rPr>
          <w:rFonts w:ascii="仿宋_GB2312" w:eastAsia="仿宋_GB2312" w:hAnsi="仿宋" w:cs="宋体" w:hint="eastAsia"/>
          <w:sz w:val="32"/>
          <w:szCs w:val="32"/>
        </w:rPr>
        <w:t>检正常</w:t>
      </w:r>
      <w:proofErr w:type="gramEnd"/>
      <w:r w:rsidRPr="00DD6523">
        <w:rPr>
          <w:rFonts w:ascii="仿宋_GB2312" w:eastAsia="仿宋_GB2312" w:hAnsi="仿宋" w:cs="宋体" w:hint="eastAsia"/>
          <w:sz w:val="32"/>
          <w:szCs w:val="32"/>
        </w:rPr>
        <w:t>后，才能相互联结。</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2）网络联机测试：系统安装完成后，由投标人和设备使用单位对所有采购的产品进行联网运行，并进行相应的联机测试。</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3）系统运行正常，联机测试通过。</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4）如商检或系统测试中发现设备性能指标或功能上不符合标书和合同时，将被看作性能不合格，设备使用单位有权拒收并要求赔偿。</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5）投标人应负责在项目验收时将系统的全部有关产品说明书、原厂家安装手册、技术文件、资料、及安装、验收报</w:t>
      </w:r>
      <w:r w:rsidRPr="00DD6523">
        <w:rPr>
          <w:rFonts w:ascii="仿宋_GB2312" w:eastAsia="仿宋_GB2312" w:hAnsi="仿宋" w:cs="宋体" w:hint="eastAsia"/>
          <w:sz w:val="32"/>
          <w:szCs w:val="32"/>
        </w:rPr>
        <w:lastRenderedPageBreak/>
        <w:t>告等文档交付设备使用单位。</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系统试运行阶段</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系统测试完成后，由用户试运行15个工作日以上系统稳定无故障方可进入验收阶段。</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产品验收要求</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1) 要求对全部设备、产品、型号、规格、数量、外型、外观、包装及资料、文件（如装箱单、保修单、随箱介质等）的验收。</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2) 凡列入《中华人民共和国实施强制性产品认证的产品目录》的产品在验收时出具CCC认证证书复印件，并以在产品外部加施认证标志作为验收依据之一。</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3) 投标人应负责在项目验收时将系统的全部有关产品说明书、原厂家安装手册、技术文件、资料、及安装、验收报告等文档汇集成册交付设备使用单位。</w:t>
      </w:r>
    </w:p>
    <w:p w:rsidR="00A930C3" w:rsidRPr="00DD6523" w:rsidRDefault="00A930C3" w:rsidP="00A930C3">
      <w:pPr>
        <w:ind w:firstLine="480"/>
        <w:rPr>
          <w:rFonts w:ascii="仿宋_GB2312" w:eastAsia="仿宋_GB2312" w:hAnsi="仿宋" w:cs="宋体" w:hint="eastAsia"/>
          <w:sz w:val="32"/>
          <w:szCs w:val="32"/>
        </w:rPr>
      </w:pPr>
      <w:r w:rsidRPr="00DD6523">
        <w:rPr>
          <w:rFonts w:ascii="仿宋_GB2312" w:eastAsia="仿宋_GB2312" w:hAnsi="仿宋" w:cs="宋体" w:hint="eastAsia"/>
          <w:sz w:val="32"/>
          <w:szCs w:val="32"/>
        </w:rPr>
        <w:t>4）工程验收所涉及的专用网络连通性测试验收仪器等工具由承建方提供。</w:t>
      </w:r>
    </w:p>
    <w:p w:rsidR="00A930C3" w:rsidRPr="00DD6523" w:rsidRDefault="00A930C3" w:rsidP="00A930C3">
      <w:pPr>
        <w:ind w:firstLine="480"/>
        <w:rPr>
          <w:rFonts w:ascii="仿宋_GB2312" w:eastAsia="仿宋_GB2312" w:hAnsi="仿宋" w:cs="宋体" w:hint="eastAsia"/>
          <w:sz w:val="32"/>
          <w:szCs w:val="32"/>
        </w:rPr>
      </w:pPr>
    </w:p>
    <w:p w:rsidR="00E73866" w:rsidRPr="00DD6523" w:rsidRDefault="00E73866" w:rsidP="00A930C3">
      <w:pPr>
        <w:rPr>
          <w:rFonts w:ascii="仿宋_GB2312" w:eastAsia="仿宋_GB2312" w:hAnsi="仿宋" w:hint="eastAsia"/>
          <w:sz w:val="32"/>
          <w:szCs w:val="32"/>
        </w:rPr>
      </w:pPr>
    </w:p>
    <w:sectPr w:rsidR="00E73866" w:rsidRPr="00DD6523" w:rsidSect="000E5B73">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3396" w:rsidRDefault="00A53396" w:rsidP="000D41D9">
      <w:r>
        <w:separator/>
      </w:r>
    </w:p>
  </w:endnote>
  <w:endnote w:type="continuationSeparator" w:id="0">
    <w:p w:rsidR="00A53396" w:rsidRDefault="00A53396" w:rsidP="000D41D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华文细黑">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altName w:val="Calibri"/>
    <w:panose1 w:val="020F0302020204030204"/>
    <w:charset w:val="00"/>
    <w:family w:val="swiss"/>
    <w:pitch w:val="variable"/>
    <w:sig w:usb0="A00002EF" w:usb1="4000207B" w:usb2="00000000" w:usb3="00000000" w:csb0="000001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3396" w:rsidRDefault="00A53396" w:rsidP="000D41D9">
      <w:r>
        <w:separator/>
      </w:r>
    </w:p>
  </w:footnote>
  <w:footnote w:type="continuationSeparator" w:id="0">
    <w:p w:rsidR="00A53396" w:rsidRDefault="00A53396" w:rsidP="000D41D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0FCD" w:rsidRDefault="00ED0FCD">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C2AA2"/>
    <w:multiLevelType w:val="hybridMultilevel"/>
    <w:tmpl w:val="71A2D976"/>
    <w:lvl w:ilvl="0" w:tplc="64A47BE8">
      <w:start w:val="1"/>
      <w:numFmt w:val="japaneseCounting"/>
      <w:lvlText w:val="%1、"/>
      <w:lvlJc w:val="left"/>
      <w:pPr>
        <w:ind w:left="720" w:hanging="720"/>
      </w:pPr>
      <w:rPr>
        <w:rFonts w:cs="Times New Roman" w:hint="default"/>
      </w:rPr>
    </w:lvl>
    <w:lvl w:ilvl="1" w:tplc="075477B4">
      <w:start w:val="1"/>
      <w:numFmt w:val="decimal"/>
      <w:lvlText w:val="%2、"/>
      <w:lvlJc w:val="left"/>
      <w:pPr>
        <w:ind w:left="780" w:hanging="360"/>
      </w:pPr>
      <w:rPr>
        <w:rFonts w:cs="Times New Roman" w:hint="default"/>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
    <w:nsid w:val="081F30B1"/>
    <w:multiLevelType w:val="hybridMultilevel"/>
    <w:tmpl w:val="C4C4417A"/>
    <w:lvl w:ilvl="0" w:tplc="93E2C546">
      <w:start w:val="6"/>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2">
    <w:nsid w:val="0CE84DD6"/>
    <w:multiLevelType w:val="hybridMultilevel"/>
    <w:tmpl w:val="D2F22848"/>
    <w:lvl w:ilvl="0" w:tplc="3CC6EDF0">
      <w:start w:val="4"/>
      <w:numFmt w:val="decimal"/>
      <w:lvlText w:val="%1、"/>
      <w:lvlJc w:val="left"/>
      <w:pPr>
        <w:ind w:left="1320" w:hanging="720"/>
      </w:pPr>
      <w:rPr>
        <w:rFonts w:cs="Times New Roman" w:hint="default"/>
        <w:sz w:val="30"/>
      </w:rPr>
    </w:lvl>
    <w:lvl w:ilvl="1" w:tplc="04090019" w:tentative="1">
      <w:start w:val="1"/>
      <w:numFmt w:val="lowerLetter"/>
      <w:lvlText w:val="%2)"/>
      <w:lvlJc w:val="left"/>
      <w:pPr>
        <w:ind w:left="1440" w:hanging="420"/>
      </w:pPr>
      <w:rPr>
        <w:rFonts w:cs="Times New Roman"/>
      </w:rPr>
    </w:lvl>
    <w:lvl w:ilvl="2" w:tplc="0409001B" w:tentative="1">
      <w:start w:val="1"/>
      <w:numFmt w:val="lowerRoman"/>
      <w:lvlText w:val="%3."/>
      <w:lvlJc w:val="right"/>
      <w:pPr>
        <w:ind w:left="1860" w:hanging="420"/>
      </w:pPr>
      <w:rPr>
        <w:rFonts w:cs="Times New Roman"/>
      </w:rPr>
    </w:lvl>
    <w:lvl w:ilvl="3" w:tplc="0409000F" w:tentative="1">
      <w:start w:val="1"/>
      <w:numFmt w:val="decimal"/>
      <w:lvlText w:val="%4."/>
      <w:lvlJc w:val="left"/>
      <w:pPr>
        <w:ind w:left="2280" w:hanging="420"/>
      </w:pPr>
      <w:rPr>
        <w:rFonts w:cs="Times New Roman"/>
      </w:rPr>
    </w:lvl>
    <w:lvl w:ilvl="4" w:tplc="04090019" w:tentative="1">
      <w:start w:val="1"/>
      <w:numFmt w:val="lowerLetter"/>
      <w:lvlText w:val="%5)"/>
      <w:lvlJc w:val="left"/>
      <w:pPr>
        <w:ind w:left="2700" w:hanging="420"/>
      </w:pPr>
      <w:rPr>
        <w:rFonts w:cs="Times New Roman"/>
      </w:rPr>
    </w:lvl>
    <w:lvl w:ilvl="5" w:tplc="0409001B" w:tentative="1">
      <w:start w:val="1"/>
      <w:numFmt w:val="lowerRoman"/>
      <w:lvlText w:val="%6."/>
      <w:lvlJc w:val="right"/>
      <w:pPr>
        <w:ind w:left="3120" w:hanging="420"/>
      </w:pPr>
      <w:rPr>
        <w:rFonts w:cs="Times New Roman"/>
      </w:rPr>
    </w:lvl>
    <w:lvl w:ilvl="6" w:tplc="0409000F" w:tentative="1">
      <w:start w:val="1"/>
      <w:numFmt w:val="decimal"/>
      <w:lvlText w:val="%7."/>
      <w:lvlJc w:val="left"/>
      <w:pPr>
        <w:ind w:left="3540" w:hanging="420"/>
      </w:pPr>
      <w:rPr>
        <w:rFonts w:cs="Times New Roman"/>
      </w:rPr>
    </w:lvl>
    <w:lvl w:ilvl="7" w:tplc="04090019" w:tentative="1">
      <w:start w:val="1"/>
      <w:numFmt w:val="lowerLetter"/>
      <w:lvlText w:val="%8)"/>
      <w:lvlJc w:val="left"/>
      <w:pPr>
        <w:ind w:left="3960" w:hanging="420"/>
      </w:pPr>
      <w:rPr>
        <w:rFonts w:cs="Times New Roman"/>
      </w:rPr>
    </w:lvl>
    <w:lvl w:ilvl="8" w:tplc="0409001B" w:tentative="1">
      <w:start w:val="1"/>
      <w:numFmt w:val="lowerRoman"/>
      <w:lvlText w:val="%9."/>
      <w:lvlJc w:val="right"/>
      <w:pPr>
        <w:ind w:left="4380" w:hanging="420"/>
      </w:pPr>
      <w:rPr>
        <w:rFonts w:cs="Times New Roman"/>
      </w:rPr>
    </w:lvl>
  </w:abstractNum>
  <w:abstractNum w:abstractNumId="3">
    <w:nsid w:val="0D26166C"/>
    <w:multiLevelType w:val="hybridMultilevel"/>
    <w:tmpl w:val="E0CA43FA"/>
    <w:lvl w:ilvl="0" w:tplc="04090015">
      <w:start w:val="1"/>
      <w:numFmt w:val="upperLetter"/>
      <w:lvlText w:val="%1."/>
      <w:lvlJc w:val="left"/>
      <w:pPr>
        <w:ind w:left="1200" w:hanging="420"/>
      </w:pPr>
      <w:rPr>
        <w:rFonts w:cs="Times New Roman"/>
      </w:rPr>
    </w:lvl>
    <w:lvl w:ilvl="1" w:tplc="04090019">
      <w:start w:val="1"/>
      <w:numFmt w:val="lowerLetter"/>
      <w:lvlText w:val="%2)"/>
      <w:lvlJc w:val="left"/>
      <w:pPr>
        <w:ind w:left="1620" w:hanging="420"/>
      </w:pPr>
      <w:rPr>
        <w:rFonts w:cs="Times New Roman"/>
      </w:rPr>
    </w:lvl>
    <w:lvl w:ilvl="2" w:tplc="0409001B" w:tentative="1">
      <w:start w:val="1"/>
      <w:numFmt w:val="lowerRoman"/>
      <w:lvlText w:val="%3."/>
      <w:lvlJc w:val="right"/>
      <w:pPr>
        <w:ind w:left="2040" w:hanging="420"/>
      </w:pPr>
      <w:rPr>
        <w:rFonts w:cs="Times New Roman"/>
      </w:rPr>
    </w:lvl>
    <w:lvl w:ilvl="3" w:tplc="0409000F" w:tentative="1">
      <w:start w:val="1"/>
      <w:numFmt w:val="decimal"/>
      <w:lvlText w:val="%4."/>
      <w:lvlJc w:val="left"/>
      <w:pPr>
        <w:ind w:left="2460" w:hanging="420"/>
      </w:pPr>
      <w:rPr>
        <w:rFonts w:cs="Times New Roman"/>
      </w:rPr>
    </w:lvl>
    <w:lvl w:ilvl="4" w:tplc="04090019" w:tentative="1">
      <w:start w:val="1"/>
      <w:numFmt w:val="lowerLetter"/>
      <w:lvlText w:val="%5)"/>
      <w:lvlJc w:val="left"/>
      <w:pPr>
        <w:ind w:left="2880" w:hanging="420"/>
      </w:pPr>
      <w:rPr>
        <w:rFonts w:cs="Times New Roman"/>
      </w:rPr>
    </w:lvl>
    <w:lvl w:ilvl="5" w:tplc="0409001B" w:tentative="1">
      <w:start w:val="1"/>
      <w:numFmt w:val="lowerRoman"/>
      <w:lvlText w:val="%6."/>
      <w:lvlJc w:val="right"/>
      <w:pPr>
        <w:ind w:left="3300" w:hanging="420"/>
      </w:pPr>
      <w:rPr>
        <w:rFonts w:cs="Times New Roman"/>
      </w:rPr>
    </w:lvl>
    <w:lvl w:ilvl="6" w:tplc="0409000F" w:tentative="1">
      <w:start w:val="1"/>
      <w:numFmt w:val="decimal"/>
      <w:lvlText w:val="%7."/>
      <w:lvlJc w:val="left"/>
      <w:pPr>
        <w:ind w:left="3720" w:hanging="420"/>
      </w:pPr>
      <w:rPr>
        <w:rFonts w:cs="Times New Roman"/>
      </w:rPr>
    </w:lvl>
    <w:lvl w:ilvl="7" w:tplc="04090019" w:tentative="1">
      <w:start w:val="1"/>
      <w:numFmt w:val="lowerLetter"/>
      <w:lvlText w:val="%8)"/>
      <w:lvlJc w:val="left"/>
      <w:pPr>
        <w:ind w:left="4140" w:hanging="420"/>
      </w:pPr>
      <w:rPr>
        <w:rFonts w:cs="Times New Roman"/>
      </w:rPr>
    </w:lvl>
    <w:lvl w:ilvl="8" w:tplc="0409001B" w:tentative="1">
      <w:start w:val="1"/>
      <w:numFmt w:val="lowerRoman"/>
      <w:lvlText w:val="%9."/>
      <w:lvlJc w:val="right"/>
      <w:pPr>
        <w:ind w:left="4560" w:hanging="420"/>
      </w:pPr>
      <w:rPr>
        <w:rFonts w:cs="Times New Roman"/>
      </w:rPr>
    </w:lvl>
  </w:abstractNum>
  <w:abstractNum w:abstractNumId="4">
    <w:nsid w:val="0F597624"/>
    <w:multiLevelType w:val="hybridMultilevel"/>
    <w:tmpl w:val="4404B80A"/>
    <w:lvl w:ilvl="0" w:tplc="04090015">
      <w:start w:val="1"/>
      <w:numFmt w:val="upperLetter"/>
      <w:lvlText w:val="%1."/>
      <w:lvlJc w:val="left"/>
      <w:pPr>
        <w:ind w:left="1200" w:hanging="420"/>
      </w:pPr>
      <w:rPr>
        <w:rFonts w:cs="Times New Roman"/>
      </w:rPr>
    </w:lvl>
    <w:lvl w:ilvl="1" w:tplc="04090019" w:tentative="1">
      <w:start w:val="1"/>
      <w:numFmt w:val="lowerLetter"/>
      <w:lvlText w:val="%2)"/>
      <w:lvlJc w:val="left"/>
      <w:pPr>
        <w:ind w:left="1620" w:hanging="420"/>
      </w:pPr>
      <w:rPr>
        <w:rFonts w:cs="Times New Roman"/>
      </w:rPr>
    </w:lvl>
    <w:lvl w:ilvl="2" w:tplc="0409001B" w:tentative="1">
      <w:start w:val="1"/>
      <w:numFmt w:val="lowerRoman"/>
      <w:lvlText w:val="%3."/>
      <w:lvlJc w:val="right"/>
      <w:pPr>
        <w:ind w:left="2040" w:hanging="420"/>
      </w:pPr>
      <w:rPr>
        <w:rFonts w:cs="Times New Roman"/>
      </w:rPr>
    </w:lvl>
    <w:lvl w:ilvl="3" w:tplc="0409000F" w:tentative="1">
      <w:start w:val="1"/>
      <w:numFmt w:val="decimal"/>
      <w:lvlText w:val="%4."/>
      <w:lvlJc w:val="left"/>
      <w:pPr>
        <w:ind w:left="2460" w:hanging="420"/>
      </w:pPr>
      <w:rPr>
        <w:rFonts w:cs="Times New Roman"/>
      </w:rPr>
    </w:lvl>
    <w:lvl w:ilvl="4" w:tplc="04090019" w:tentative="1">
      <w:start w:val="1"/>
      <w:numFmt w:val="lowerLetter"/>
      <w:lvlText w:val="%5)"/>
      <w:lvlJc w:val="left"/>
      <w:pPr>
        <w:ind w:left="2880" w:hanging="420"/>
      </w:pPr>
      <w:rPr>
        <w:rFonts w:cs="Times New Roman"/>
      </w:rPr>
    </w:lvl>
    <w:lvl w:ilvl="5" w:tplc="0409001B" w:tentative="1">
      <w:start w:val="1"/>
      <w:numFmt w:val="lowerRoman"/>
      <w:lvlText w:val="%6."/>
      <w:lvlJc w:val="right"/>
      <w:pPr>
        <w:ind w:left="3300" w:hanging="420"/>
      </w:pPr>
      <w:rPr>
        <w:rFonts w:cs="Times New Roman"/>
      </w:rPr>
    </w:lvl>
    <w:lvl w:ilvl="6" w:tplc="0409000F" w:tentative="1">
      <w:start w:val="1"/>
      <w:numFmt w:val="decimal"/>
      <w:lvlText w:val="%7."/>
      <w:lvlJc w:val="left"/>
      <w:pPr>
        <w:ind w:left="3720" w:hanging="420"/>
      </w:pPr>
      <w:rPr>
        <w:rFonts w:cs="Times New Roman"/>
      </w:rPr>
    </w:lvl>
    <w:lvl w:ilvl="7" w:tplc="04090019" w:tentative="1">
      <w:start w:val="1"/>
      <w:numFmt w:val="lowerLetter"/>
      <w:lvlText w:val="%8)"/>
      <w:lvlJc w:val="left"/>
      <w:pPr>
        <w:ind w:left="4140" w:hanging="420"/>
      </w:pPr>
      <w:rPr>
        <w:rFonts w:cs="Times New Roman"/>
      </w:rPr>
    </w:lvl>
    <w:lvl w:ilvl="8" w:tplc="0409001B" w:tentative="1">
      <w:start w:val="1"/>
      <w:numFmt w:val="lowerRoman"/>
      <w:lvlText w:val="%9."/>
      <w:lvlJc w:val="right"/>
      <w:pPr>
        <w:ind w:left="4560" w:hanging="420"/>
      </w:pPr>
      <w:rPr>
        <w:rFonts w:cs="Times New Roman"/>
      </w:rPr>
    </w:lvl>
  </w:abstractNum>
  <w:abstractNum w:abstractNumId="5">
    <w:nsid w:val="22A018D4"/>
    <w:multiLevelType w:val="hybridMultilevel"/>
    <w:tmpl w:val="F0A20E26"/>
    <w:lvl w:ilvl="0" w:tplc="0409000F">
      <w:start w:val="1"/>
      <w:numFmt w:val="decimal"/>
      <w:lvlText w:val="%1."/>
      <w:lvlJc w:val="left"/>
      <w:pPr>
        <w:ind w:left="900" w:hanging="420"/>
      </w:pPr>
    </w:lvl>
    <w:lvl w:ilvl="1" w:tplc="03B0F02E">
      <w:start w:val="3"/>
      <w:numFmt w:val="bullet"/>
      <w:lvlText w:val="★"/>
      <w:lvlJc w:val="left"/>
      <w:pPr>
        <w:ind w:left="1260" w:hanging="360"/>
      </w:pPr>
      <w:rPr>
        <w:rFonts w:ascii="华文细黑" w:eastAsia="华文细黑" w:hAnsi="华文细黑" w:cs="Tahoma"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5E46805"/>
    <w:multiLevelType w:val="hybridMultilevel"/>
    <w:tmpl w:val="B3344EB4"/>
    <w:lvl w:ilvl="0" w:tplc="A5A65198">
      <w:start w:val="4"/>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7">
    <w:nsid w:val="419A7769"/>
    <w:multiLevelType w:val="hybridMultilevel"/>
    <w:tmpl w:val="3364DBE4"/>
    <w:lvl w:ilvl="0" w:tplc="521ED7A4">
      <w:start w:val="4"/>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8">
    <w:nsid w:val="461E2963"/>
    <w:multiLevelType w:val="hybridMultilevel"/>
    <w:tmpl w:val="FC8C3556"/>
    <w:lvl w:ilvl="0" w:tplc="0409000F">
      <w:start w:val="1"/>
      <w:numFmt w:val="decimal"/>
      <w:lvlText w:val="%1."/>
      <w:lvlJc w:val="left"/>
      <w:pPr>
        <w:ind w:left="900" w:hanging="420"/>
      </w:pPr>
    </w:lvl>
    <w:lvl w:ilvl="1" w:tplc="7124FBC6">
      <w:start w:val="1"/>
      <w:numFmt w:val="decimal"/>
      <w:lvlText w:val="（%2）"/>
      <w:lvlJc w:val="left"/>
      <w:pPr>
        <w:ind w:left="1620" w:hanging="720"/>
      </w:pPr>
      <w:rPr>
        <w:rFonts w:hint="default"/>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4BD6241C"/>
    <w:multiLevelType w:val="hybridMultilevel"/>
    <w:tmpl w:val="495008E0"/>
    <w:lvl w:ilvl="0" w:tplc="9B56B26A">
      <w:start w:val="2"/>
      <w:numFmt w:val="decimal"/>
      <w:lvlText w:val="%1、"/>
      <w:lvlJc w:val="left"/>
      <w:pPr>
        <w:ind w:left="780" w:hanging="360"/>
      </w:pPr>
      <w:rPr>
        <w:rFonts w:cs="Times New Roman" w:hint="default"/>
      </w:rPr>
    </w:lvl>
    <w:lvl w:ilvl="1" w:tplc="FC722D2A">
      <w:start w:val="1"/>
      <w:numFmt w:val="decimal"/>
      <w:lvlText w:val="%2、"/>
      <w:lvlJc w:val="left"/>
      <w:pPr>
        <w:ind w:left="1200" w:hanging="360"/>
      </w:pPr>
      <w:rPr>
        <w:rFonts w:cs="Times New Roman" w:hint="default"/>
      </w:rPr>
    </w:lvl>
    <w:lvl w:ilvl="2" w:tplc="0409001B" w:tentative="1">
      <w:start w:val="1"/>
      <w:numFmt w:val="lowerRoman"/>
      <w:lvlText w:val="%3."/>
      <w:lvlJc w:val="right"/>
      <w:pPr>
        <w:ind w:left="1680" w:hanging="420"/>
      </w:pPr>
      <w:rPr>
        <w:rFonts w:cs="Times New Roman"/>
      </w:rPr>
    </w:lvl>
    <w:lvl w:ilvl="3" w:tplc="0409000F" w:tentative="1">
      <w:start w:val="1"/>
      <w:numFmt w:val="decimal"/>
      <w:lvlText w:val="%4."/>
      <w:lvlJc w:val="left"/>
      <w:pPr>
        <w:ind w:left="2100" w:hanging="420"/>
      </w:pPr>
      <w:rPr>
        <w:rFonts w:cs="Times New Roman"/>
      </w:rPr>
    </w:lvl>
    <w:lvl w:ilvl="4" w:tplc="04090019" w:tentative="1">
      <w:start w:val="1"/>
      <w:numFmt w:val="lowerLetter"/>
      <w:lvlText w:val="%5)"/>
      <w:lvlJc w:val="left"/>
      <w:pPr>
        <w:ind w:left="2520" w:hanging="420"/>
      </w:pPr>
      <w:rPr>
        <w:rFonts w:cs="Times New Roman"/>
      </w:rPr>
    </w:lvl>
    <w:lvl w:ilvl="5" w:tplc="0409001B" w:tentative="1">
      <w:start w:val="1"/>
      <w:numFmt w:val="lowerRoman"/>
      <w:lvlText w:val="%6."/>
      <w:lvlJc w:val="right"/>
      <w:pPr>
        <w:ind w:left="2940" w:hanging="420"/>
      </w:pPr>
      <w:rPr>
        <w:rFonts w:cs="Times New Roman"/>
      </w:rPr>
    </w:lvl>
    <w:lvl w:ilvl="6" w:tplc="0409000F" w:tentative="1">
      <w:start w:val="1"/>
      <w:numFmt w:val="decimal"/>
      <w:lvlText w:val="%7."/>
      <w:lvlJc w:val="left"/>
      <w:pPr>
        <w:ind w:left="3360" w:hanging="420"/>
      </w:pPr>
      <w:rPr>
        <w:rFonts w:cs="Times New Roman"/>
      </w:rPr>
    </w:lvl>
    <w:lvl w:ilvl="7" w:tplc="04090019" w:tentative="1">
      <w:start w:val="1"/>
      <w:numFmt w:val="lowerLetter"/>
      <w:lvlText w:val="%8)"/>
      <w:lvlJc w:val="left"/>
      <w:pPr>
        <w:ind w:left="3780" w:hanging="420"/>
      </w:pPr>
      <w:rPr>
        <w:rFonts w:cs="Times New Roman"/>
      </w:rPr>
    </w:lvl>
    <w:lvl w:ilvl="8" w:tplc="0409001B" w:tentative="1">
      <w:start w:val="1"/>
      <w:numFmt w:val="lowerRoman"/>
      <w:lvlText w:val="%9."/>
      <w:lvlJc w:val="right"/>
      <w:pPr>
        <w:ind w:left="4200" w:hanging="420"/>
      </w:pPr>
      <w:rPr>
        <w:rFonts w:cs="Times New Roman"/>
      </w:rPr>
    </w:lvl>
  </w:abstractNum>
  <w:abstractNum w:abstractNumId="10">
    <w:nsid w:val="50AC0BF8"/>
    <w:multiLevelType w:val="hybridMultilevel"/>
    <w:tmpl w:val="F97CAB50"/>
    <w:lvl w:ilvl="0" w:tplc="5FC47228">
      <w:start w:val="3"/>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1">
    <w:nsid w:val="563277E5"/>
    <w:multiLevelType w:val="hybridMultilevel"/>
    <w:tmpl w:val="2B20B552"/>
    <w:lvl w:ilvl="0" w:tplc="6D0026A6">
      <w:start w:val="1"/>
      <w:numFmt w:val="japaneseCounting"/>
      <w:lvlText w:val="%1、"/>
      <w:lvlJc w:val="left"/>
      <w:pPr>
        <w:ind w:left="1300" w:hanging="66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2">
    <w:nsid w:val="696A482D"/>
    <w:multiLevelType w:val="hybridMultilevel"/>
    <w:tmpl w:val="906AB36C"/>
    <w:lvl w:ilvl="0" w:tplc="68724C1E">
      <w:start w:val="2"/>
      <w:numFmt w:val="decimal"/>
      <w:lvlText w:val="%1、"/>
      <w:lvlJc w:val="left"/>
      <w:pPr>
        <w:ind w:left="1360" w:hanging="72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num w:numId="1">
    <w:abstractNumId w:val="0"/>
  </w:num>
  <w:num w:numId="2">
    <w:abstractNumId w:val="4"/>
  </w:num>
  <w:num w:numId="3">
    <w:abstractNumId w:val="9"/>
  </w:num>
  <w:num w:numId="4">
    <w:abstractNumId w:val="3"/>
  </w:num>
  <w:num w:numId="5">
    <w:abstractNumId w:val="11"/>
  </w:num>
  <w:num w:numId="6">
    <w:abstractNumId w:val="10"/>
  </w:num>
  <w:num w:numId="7">
    <w:abstractNumId w:val="6"/>
  </w:num>
  <w:num w:numId="8">
    <w:abstractNumId w:val="1"/>
  </w:num>
  <w:num w:numId="9">
    <w:abstractNumId w:val="7"/>
  </w:num>
  <w:num w:numId="10">
    <w:abstractNumId w:val="2"/>
  </w:num>
  <w:num w:numId="11">
    <w:abstractNumId w:val="12"/>
  </w:num>
  <w:num w:numId="12">
    <w:abstractNumId w:val="8"/>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53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61AED"/>
    <w:rsid w:val="0007102F"/>
    <w:rsid w:val="000857A9"/>
    <w:rsid w:val="00086903"/>
    <w:rsid w:val="000A5628"/>
    <w:rsid w:val="000B2B2A"/>
    <w:rsid w:val="000C32AC"/>
    <w:rsid w:val="000D41D9"/>
    <w:rsid w:val="000E5B73"/>
    <w:rsid w:val="000F183D"/>
    <w:rsid w:val="000F5EF3"/>
    <w:rsid w:val="00186440"/>
    <w:rsid w:val="001A340E"/>
    <w:rsid w:val="001B5480"/>
    <w:rsid w:val="001D5D20"/>
    <w:rsid w:val="0023302A"/>
    <w:rsid w:val="00244FBF"/>
    <w:rsid w:val="002600DD"/>
    <w:rsid w:val="00260CA2"/>
    <w:rsid w:val="00282AE0"/>
    <w:rsid w:val="00292C84"/>
    <w:rsid w:val="002B7AD3"/>
    <w:rsid w:val="003064A8"/>
    <w:rsid w:val="00315D74"/>
    <w:rsid w:val="0032220A"/>
    <w:rsid w:val="00325573"/>
    <w:rsid w:val="00335253"/>
    <w:rsid w:val="003A4257"/>
    <w:rsid w:val="00474E09"/>
    <w:rsid w:val="004B261F"/>
    <w:rsid w:val="00527FC0"/>
    <w:rsid w:val="00551881"/>
    <w:rsid w:val="0059007C"/>
    <w:rsid w:val="006F7955"/>
    <w:rsid w:val="00743505"/>
    <w:rsid w:val="0076176D"/>
    <w:rsid w:val="00782EA2"/>
    <w:rsid w:val="007840C6"/>
    <w:rsid w:val="00785A6E"/>
    <w:rsid w:val="00787B93"/>
    <w:rsid w:val="007A42A7"/>
    <w:rsid w:val="00832F14"/>
    <w:rsid w:val="008A1F3E"/>
    <w:rsid w:val="00967E87"/>
    <w:rsid w:val="00994053"/>
    <w:rsid w:val="00995BAB"/>
    <w:rsid w:val="009D0208"/>
    <w:rsid w:val="009E1C4F"/>
    <w:rsid w:val="00A05B27"/>
    <w:rsid w:val="00A145BE"/>
    <w:rsid w:val="00A304F2"/>
    <w:rsid w:val="00A53396"/>
    <w:rsid w:val="00A6737B"/>
    <w:rsid w:val="00A73F8A"/>
    <w:rsid w:val="00A82F11"/>
    <w:rsid w:val="00A930C3"/>
    <w:rsid w:val="00AB7EA4"/>
    <w:rsid w:val="00B4794B"/>
    <w:rsid w:val="00B537DB"/>
    <w:rsid w:val="00B6709F"/>
    <w:rsid w:val="00B75B52"/>
    <w:rsid w:val="00B870DB"/>
    <w:rsid w:val="00BB010C"/>
    <w:rsid w:val="00BF1DBE"/>
    <w:rsid w:val="00C51936"/>
    <w:rsid w:val="00C67B22"/>
    <w:rsid w:val="00C9704B"/>
    <w:rsid w:val="00D2509B"/>
    <w:rsid w:val="00D41F2C"/>
    <w:rsid w:val="00D61AED"/>
    <w:rsid w:val="00DC4902"/>
    <w:rsid w:val="00DD6523"/>
    <w:rsid w:val="00DF037F"/>
    <w:rsid w:val="00E10619"/>
    <w:rsid w:val="00E34D9C"/>
    <w:rsid w:val="00E429B0"/>
    <w:rsid w:val="00E5175E"/>
    <w:rsid w:val="00E60D5A"/>
    <w:rsid w:val="00E73866"/>
    <w:rsid w:val="00EC753A"/>
    <w:rsid w:val="00ED0FCD"/>
    <w:rsid w:val="00F15B0E"/>
    <w:rsid w:val="00F752ED"/>
    <w:rsid w:val="00F75925"/>
    <w:rsid w:val="00F75F1B"/>
    <w:rsid w:val="00FB5EC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5B73"/>
    <w:pPr>
      <w:widowControl w:val="0"/>
      <w:jc w:val="both"/>
    </w:pPr>
    <w:rPr>
      <w:kern w:val="2"/>
      <w:sz w:val="21"/>
      <w:szCs w:val="22"/>
    </w:rPr>
  </w:style>
  <w:style w:type="paragraph" w:styleId="1">
    <w:name w:val="heading 1"/>
    <w:basedOn w:val="a"/>
    <w:next w:val="a"/>
    <w:link w:val="1Char"/>
    <w:qFormat/>
    <w:locked/>
    <w:rsid w:val="00A930C3"/>
    <w:pPr>
      <w:keepNext/>
      <w:keepLines/>
      <w:spacing w:before="340" w:after="330" w:line="578" w:lineRule="auto"/>
      <w:outlineLvl w:val="0"/>
    </w:pPr>
    <w:rPr>
      <w:b/>
      <w:bCs/>
      <w:kern w:val="44"/>
      <w:sz w:val="44"/>
      <w:szCs w:val="44"/>
    </w:rPr>
  </w:style>
  <w:style w:type="paragraph" w:styleId="2">
    <w:name w:val="heading 2"/>
    <w:basedOn w:val="a"/>
    <w:next w:val="a"/>
    <w:link w:val="2Char"/>
    <w:uiPriority w:val="99"/>
    <w:qFormat/>
    <w:rsid w:val="00E5175E"/>
    <w:pPr>
      <w:keepNext/>
      <w:keepLines/>
      <w:spacing w:before="260" w:after="260" w:line="416" w:lineRule="auto"/>
      <w:ind w:firstLineChars="200" w:firstLine="200"/>
      <w:outlineLvl w:val="1"/>
    </w:pPr>
    <w:rPr>
      <w:rFonts w:ascii="Calibri Light" w:hAnsi="Calibri Light"/>
      <w:b/>
      <w:bCs/>
      <w:sz w:val="32"/>
      <w:szCs w:val="32"/>
    </w:rPr>
  </w:style>
  <w:style w:type="paragraph" w:styleId="3">
    <w:name w:val="heading 3"/>
    <w:basedOn w:val="a"/>
    <w:next w:val="a"/>
    <w:link w:val="3Char"/>
    <w:uiPriority w:val="9"/>
    <w:unhideWhenUsed/>
    <w:qFormat/>
    <w:locked/>
    <w:rsid w:val="00A930C3"/>
    <w:pPr>
      <w:keepNext/>
      <w:keepLines/>
      <w:spacing w:before="260" w:after="260" w:line="416" w:lineRule="auto"/>
      <w:ind w:firstLineChars="200" w:firstLine="200"/>
      <w:outlineLvl w:val="2"/>
    </w:pPr>
    <w:rPr>
      <w:rFonts w:eastAsia="华文细黑"/>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9"/>
    <w:locked/>
    <w:rsid w:val="00E5175E"/>
    <w:rPr>
      <w:rFonts w:ascii="Calibri Light" w:eastAsia="宋体" w:hAnsi="Calibri Light" w:cs="Times New Roman"/>
      <w:b/>
      <w:bCs/>
      <w:sz w:val="32"/>
      <w:szCs w:val="32"/>
    </w:rPr>
  </w:style>
  <w:style w:type="paragraph" w:styleId="a3">
    <w:name w:val="List Paragraph"/>
    <w:basedOn w:val="a"/>
    <w:uiPriority w:val="34"/>
    <w:qFormat/>
    <w:rsid w:val="00F75F1B"/>
    <w:pPr>
      <w:ind w:firstLineChars="200" w:firstLine="420"/>
    </w:pPr>
  </w:style>
  <w:style w:type="paragraph" w:customStyle="1" w:styleId="0">
    <w:name w:val="正文_0"/>
    <w:uiPriority w:val="99"/>
    <w:rsid w:val="00E5175E"/>
    <w:pPr>
      <w:widowControl w:val="0"/>
      <w:spacing w:line="360" w:lineRule="auto"/>
    </w:pPr>
    <w:rPr>
      <w:rFonts w:ascii="Times New Roman" w:eastAsia="华文细黑" w:hAnsi="Times New Roman"/>
      <w:sz w:val="21"/>
      <w:szCs w:val="24"/>
    </w:rPr>
  </w:style>
  <w:style w:type="paragraph" w:styleId="a4">
    <w:name w:val="header"/>
    <w:basedOn w:val="a"/>
    <w:link w:val="Char"/>
    <w:uiPriority w:val="99"/>
    <w:semiHidden/>
    <w:rsid w:val="000D41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locked/>
    <w:rsid w:val="000D41D9"/>
    <w:rPr>
      <w:rFonts w:cs="Times New Roman"/>
      <w:sz w:val="18"/>
      <w:szCs w:val="18"/>
    </w:rPr>
  </w:style>
  <w:style w:type="paragraph" w:styleId="a5">
    <w:name w:val="footer"/>
    <w:basedOn w:val="a"/>
    <w:link w:val="Char0"/>
    <w:uiPriority w:val="99"/>
    <w:semiHidden/>
    <w:rsid w:val="000D41D9"/>
    <w:pPr>
      <w:tabs>
        <w:tab w:val="center" w:pos="4153"/>
        <w:tab w:val="right" w:pos="8306"/>
      </w:tabs>
      <w:snapToGrid w:val="0"/>
      <w:jc w:val="left"/>
    </w:pPr>
    <w:rPr>
      <w:sz w:val="18"/>
      <w:szCs w:val="18"/>
    </w:rPr>
  </w:style>
  <w:style w:type="character" w:customStyle="1" w:styleId="Char0">
    <w:name w:val="页脚 Char"/>
    <w:basedOn w:val="a0"/>
    <w:link w:val="a5"/>
    <w:uiPriority w:val="99"/>
    <w:semiHidden/>
    <w:locked/>
    <w:rsid w:val="000D41D9"/>
    <w:rPr>
      <w:rFonts w:cs="Times New Roman"/>
      <w:sz w:val="18"/>
      <w:szCs w:val="18"/>
    </w:rPr>
  </w:style>
  <w:style w:type="character" w:styleId="a6">
    <w:name w:val="annotation reference"/>
    <w:basedOn w:val="a0"/>
    <w:uiPriority w:val="99"/>
    <w:semiHidden/>
    <w:rsid w:val="000A5628"/>
    <w:rPr>
      <w:rFonts w:cs="Times New Roman"/>
      <w:sz w:val="21"/>
      <w:szCs w:val="21"/>
    </w:rPr>
  </w:style>
  <w:style w:type="paragraph" w:styleId="a7">
    <w:name w:val="annotation text"/>
    <w:basedOn w:val="a"/>
    <w:link w:val="Char1"/>
    <w:uiPriority w:val="99"/>
    <w:semiHidden/>
    <w:rsid w:val="000A5628"/>
    <w:pPr>
      <w:jc w:val="left"/>
    </w:pPr>
  </w:style>
  <w:style w:type="character" w:customStyle="1" w:styleId="Char1">
    <w:name w:val="批注文字 Char"/>
    <w:basedOn w:val="a0"/>
    <w:link w:val="a7"/>
    <w:uiPriority w:val="99"/>
    <w:semiHidden/>
    <w:locked/>
    <w:rsid w:val="000A5628"/>
    <w:rPr>
      <w:rFonts w:cs="Times New Roman"/>
    </w:rPr>
  </w:style>
  <w:style w:type="paragraph" w:styleId="a8">
    <w:name w:val="annotation subject"/>
    <w:basedOn w:val="a7"/>
    <w:next w:val="a7"/>
    <w:link w:val="Char2"/>
    <w:uiPriority w:val="99"/>
    <w:semiHidden/>
    <w:rsid w:val="000A5628"/>
    <w:rPr>
      <w:b/>
      <w:bCs/>
    </w:rPr>
  </w:style>
  <w:style w:type="character" w:customStyle="1" w:styleId="Char2">
    <w:name w:val="批注主题 Char"/>
    <w:basedOn w:val="Char1"/>
    <w:link w:val="a8"/>
    <w:uiPriority w:val="99"/>
    <w:semiHidden/>
    <w:locked/>
    <w:rsid w:val="000A5628"/>
    <w:rPr>
      <w:b/>
      <w:bCs/>
    </w:rPr>
  </w:style>
  <w:style w:type="paragraph" w:styleId="a9">
    <w:name w:val="Balloon Text"/>
    <w:basedOn w:val="a"/>
    <w:link w:val="Char3"/>
    <w:uiPriority w:val="99"/>
    <w:semiHidden/>
    <w:rsid w:val="000A5628"/>
    <w:rPr>
      <w:sz w:val="18"/>
      <w:szCs w:val="18"/>
    </w:rPr>
  </w:style>
  <w:style w:type="character" w:customStyle="1" w:styleId="Char3">
    <w:name w:val="批注框文本 Char"/>
    <w:basedOn w:val="a0"/>
    <w:link w:val="a9"/>
    <w:uiPriority w:val="99"/>
    <w:semiHidden/>
    <w:locked/>
    <w:rsid w:val="000A5628"/>
    <w:rPr>
      <w:rFonts w:cs="Times New Roman"/>
      <w:sz w:val="18"/>
      <w:szCs w:val="18"/>
    </w:rPr>
  </w:style>
  <w:style w:type="paragraph" w:customStyle="1" w:styleId="aa">
    <w:name w:val="公文正文"/>
    <w:basedOn w:val="a"/>
    <w:qFormat/>
    <w:rsid w:val="00743505"/>
    <w:pPr>
      <w:widowControl/>
      <w:spacing w:line="560" w:lineRule="exact"/>
      <w:ind w:firstLineChars="200" w:firstLine="200"/>
      <w:contextualSpacing/>
      <w:jc w:val="left"/>
    </w:pPr>
    <w:rPr>
      <w:rFonts w:ascii="仿宋" w:eastAsia="仿宋" w:hAnsi="仿宋"/>
      <w:sz w:val="32"/>
      <w:szCs w:val="24"/>
    </w:rPr>
  </w:style>
  <w:style w:type="character" w:customStyle="1" w:styleId="1Char">
    <w:name w:val="标题 1 Char"/>
    <w:basedOn w:val="a0"/>
    <w:link w:val="1"/>
    <w:rsid w:val="00A930C3"/>
    <w:rPr>
      <w:b/>
      <w:bCs/>
      <w:kern w:val="44"/>
      <w:sz w:val="44"/>
      <w:szCs w:val="44"/>
    </w:rPr>
  </w:style>
  <w:style w:type="character" w:customStyle="1" w:styleId="3Char">
    <w:name w:val="标题 3 Char"/>
    <w:basedOn w:val="a0"/>
    <w:link w:val="3"/>
    <w:uiPriority w:val="9"/>
    <w:rsid w:val="00A930C3"/>
    <w:rPr>
      <w:rFonts w:eastAsia="华文细黑"/>
      <w:b/>
      <w:bCs/>
      <w:kern w:val="2"/>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24</Pages>
  <Words>1340</Words>
  <Characters>7643</Characters>
  <Application>Microsoft Office Word</Application>
  <DocSecurity>0</DocSecurity>
  <Lines>63</Lines>
  <Paragraphs>17</Paragraphs>
  <ScaleCrop>false</ScaleCrop>
  <Company/>
  <LinksUpToDate>false</LinksUpToDate>
  <CharactersWithSpaces>8966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欧明霖</dc:creator>
  <cp:keywords/>
  <dc:description/>
  <cp:lastModifiedBy>陈冠邦</cp:lastModifiedBy>
  <cp:revision>33</cp:revision>
  <dcterms:created xsi:type="dcterms:W3CDTF">2019-07-22T03:28:00Z</dcterms:created>
  <dcterms:modified xsi:type="dcterms:W3CDTF">2019-09-29T10:10:00Z</dcterms:modified>
</cp:coreProperties>
</file>